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AD0B1A" w:rsidRPr="000B53BF" w:rsidTr="00D172CA">
        <w:trPr>
          <w:trHeight w:val="701"/>
        </w:trPr>
        <w:tc>
          <w:tcPr>
            <w:tcW w:w="8719" w:type="dxa"/>
          </w:tcPr>
          <w:p w:rsidR="00AD0B1A" w:rsidRPr="000B53BF" w:rsidRDefault="00AD0B1A" w:rsidP="00D172CA">
            <w:pPr>
              <w:spacing w:line="276" w:lineRule="auto"/>
              <w:jc w:val="center"/>
              <w:rPr>
                <w:rFonts w:ascii="Verdana" w:hAnsi="Verdana"/>
                <w:b/>
                <w:color w:val="000000"/>
                <w:sz w:val="22"/>
                <w:szCs w:val="22"/>
              </w:rPr>
            </w:pPr>
            <w:r w:rsidRPr="000B53BF">
              <w:rPr>
                <w:rFonts w:ascii="Verdana" w:hAnsi="Verdana"/>
                <w:b/>
                <w:color w:val="000000"/>
                <w:sz w:val="22"/>
                <w:szCs w:val="22"/>
              </w:rPr>
              <w:t>MINISTERIO DE OBRAS PUBLICAS Y TRANSPORTES</w:t>
            </w:r>
          </w:p>
          <w:p w:rsidR="00AD0B1A" w:rsidRPr="000B53BF" w:rsidRDefault="00AD0B1A" w:rsidP="00D172CA">
            <w:pPr>
              <w:pStyle w:val="Ttulo2"/>
              <w:spacing w:line="276" w:lineRule="auto"/>
              <w:rPr>
                <w:rFonts w:ascii="Verdana" w:hAnsi="Verdana"/>
                <w:color w:val="000000"/>
                <w:sz w:val="22"/>
                <w:szCs w:val="22"/>
                <w:lang w:val="es-CR"/>
              </w:rPr>
            </w:pPr>
            <w:r w:rsidRPr="000B53BF">
              <w:rPr>
                <w:rFonts w:ascii="Verdana" w:hAnsi="Verdana"/>
                <w:color w:val="000000"/>
                <w:sz w:val="22"/>
                <w:szCs w:val="22"/>
                <w:lang w:val="es-CR"/>
              </w:rPr>
              <w:t>TRIBUNAL ADMINISTRATIVO DE TRANSPORTE</w:t>
            </w:r>
          </w:p>
          <w:p w:rsidR="00AD0B1A" w:rsidRPr="000B53BF" w:rsidRDefault="00AD0B1A" w:rsidP="00D172CA">
            <w:pPr>
              <w:spacing w:line="276" w:lineRule="auto"/>
              <w:jc w:val="center"/>
              <w:rPr>
                <w:rFonts w:ascii="Verdana" w:hAnsi="Verdana"/>
                <w:b/>
                <w:color w:val="000000"/>
                <w:sz w:val="22"/>
                <w:szCs w:val="22"/>
              </w:rPr>
            </w:pPr>
            <w:r w:rsidRPr="000B53BF">
              <w:rPr>
                <w:rFonts w:ascii="Verdana" w:hAnsi="Verdana"/>
                <w:b/>
                <w:color w:val="000000"/>
                <w:sz w:val="22"/>
                <w:szCs w:val="22"/>
              </w:rPr>
              <w:t>San José, Costa Rica</w:t>
            </w:r>
          </w:p>
          <w:p w:rsidR="00AD0B1A" w:rsidRPr="000B53BF" w:rsidRDefault="00AD0B1A" w:rsidP="00D172CA">
            <w:pPr>
              <w:spacing w:line="276" w:lineRule="auto"/>
              <w:jc w:val="center"/>
              <w:rPr>
                <w:rFonts w:ascii="Verdana" w:hAnsi="Verdana"/>
                <w:b/>
                <w:color w:val="000000"/>
                <w:sz w:val="22"/>
                <w:szCs w:val="22"/>
              </w:rPr>
            </w:pPr>
            <w:r w:rsidRPr="000B53BF">
              <w:rPr>
                <w:rFonts w:ascii="Verdana" w:hAnsi="Verdana"/>
                <w:b/>
                <w:color w:val="000000"/>
                <w:sz w:val="22"/>
                <w:szCs w:val="22"/>
              </w:rPr>
              <w:t>Teléfono: 2524-1836   Fax: 2524-1833</w:t>
            </w:r>
          </w:p>
        </w:tc>
      </w:tr>
    </w:tbl>
    <w:p w:rsidR="00AD0B1A" w:rsidRPr="000B53BF" w:rsidRDefault="00AD0B1A" w:rsidP="00AD0B1A">
      <w:pPr>
        <w:spacing w:line="276" w:lineRule="auto"/>
        <w:ind w:left="0" w:right="0"/>
        <w:jc w:val="center"/>
        <w:rPr>
          <w:rFonts w:ascii="Verdana" w:hAnsi="Verdana"/>
          <w:b/>
          <w:color w:val="000000"/>
          <w:sz w:val="22"/>
          <w:szCs w:val="22"/>
        </w:rPr>
      </w:pPr>
    </w:p>
    <w:p w:rsidR="00AD0B1A" w:rsidRPr="000B53BF" w:rsidRDefault="00AD0B1A" w:rsidP="00AD0B1A">
      <w:pPr>
        <w:spacing w:line="276" w:lineRule="auto"/>
        <w:ind w:left="0" w:right="0"/>
        <w:jc w:val="center"/>
        <w:rPr>
          <w:rFonts w:ascii="Verdana" w:hAnsi="Verdana"/>
          <w:b/>
          <w:color w:val="000000"/>
          <w:sz w:val="22"/>
          <w:szCs w:val="22"/>
        </w:rPr>
      </w:pPr>
    </w:p>
    <w:p w:rsidR="00AD0B1A" w:rsidRPr="000B53BF" w:rsidRDefault="00AD0B1A" w:rsidP="00AD0B1A">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RESOLUCION No. TAT-</w:t>
      </w:r>
      <w:r>
        <w:rPr>
          <w:rFonts w:ascii="Verdana" w:hAnsi="Verdana"/>
          <w:b/>
          <w:color w:val="000000"/>
          <w:sz w:val="22"/>
          <w:szCs w:val="22"/>
        </w:rPr>
        <w:t>275</w:t>
      </w:r>
      <w:r w:rsidR="00C35F29">
        <w:rPr>
          <w:rFonts w:ascii="Verdana" w:hAnsi="Verdana"/>
          <w:b/>
          <w:color w:val="000000"/>
          <w:sz w:val="22"/>
          <w:szCs w:val="22"/>
        </w:rPr>
        <w:t>6</w:t>
      </w:r>
      <w:r w:rsidRPr="000B53BF">
        <w:rPr>
          <w:rFonts w:ascii="Verdana" w:hAnsi="Verdana"/>
          <w:b/>
          <w:color w:val="000000"/>
          <w:sz w:val="22"/>
          <w:szCs w:val="22"/>
        </w:rPr>
        <w:t>-2015</w:t>
      </w:r>
    </w:p>
    <w:p w:rsidR="00AD0B1A" w:rsidRPr="000B53BF" w:rsidRDefault="00AD0B1A" w:rsidP="00AD0B1A">
      <w:pPr>
        <w:spacing w:line="276" w:lineRule="auto"/>
        <w:ind w:left="0" w:right="0"/>
        <w:jc w:val="center"/>
        <w:rPr>
          <w:rFonts w:ascii="Verdana" w:hAnsi="Verdana"/>
          <w:b/>
          <w:color w:val="000000"/>
          <w:sz w:val="22"/>
          <w:szCs w:val="22"/>
        </w:rPr>
      </w:pPr>
    </w:p>
    <w:p w:rsidR="00AD0B1A" w:rsidRPr="000B53BF" w:rsidRDefault="00AD0B1A" w:rsidP="00AD0B1A">
      <w:pPr>
        <w:spacing w:line="276" w:lineRule="auto"/>
        <w:ind w:left="0" w:right="0"/>
        <w:jc w:val="center"/>
        <w:rPr>
          <w:rFonts w:ascii="Verdana" w:hAnsi="Verdana"/>
          <w:b/>
          <w:color w:val="000000"/>
          <w:sz w:val="22"/>
          <w:szCs w:val="22"/>
        </w:rPr>
      </w:pPr>
    </w:p>
    <w:p w:rsidR="00AD0B1A" w:rsidRPr="000B53BF" w:rsidRDefault="00AD0B1A" w:rsidP="00AD0B1A">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TRIBUNAL ADMINISTRATIVO DE TRANSPORTE. </w:t>
      </w:r>
      <w:r w:rsidRPr="000B53BF">
        <w:rPr>
          <w:rFonts w:ascii="Verdana" w:hAnsi="Verdana"/>
          <w:color w:val="000000"/>
          <w:sz w:val="22"/>
          <w:szCs w:val="22"/>
        </w:rPr>
        <w:t xml:space="preserve">San José, a las </w:t>
      </w:r>
      <w:r>
        <w:rPr>
          <w:rFonts w:ascii="Verdana" w:hAnsi="Verdana"/>
          <w:color w:val="000000"/>
          <w:sz w:val="22"/>
          <w:szCs w:val="22"/>
        </w:rPr>
        <w:t xml:space="preserve">once horas cuarenta y </w:t>
      </w:r>
      <w:r w:rsidR="00C35F29">
        <w:rPr>
          <w:rFonts w:ascii="Verdana" w:hAnsi="Verdana"/>
          <w:color w:val="000000"/>
          <w:sz w:val="22"/>
          <w:szCs w:val="22"/>
        </w:rPr>
        <w:t xml:space="preserve">nueve </w:t>
      </w:r>
      <w:r>
        <w:rPr>
          <w:rFonts w:ascii="Verdana" w:hAnsi="Verdana"/>
          <w:color w:val="000000"/>
          <w:sz w:val="22"/>
          <w:szCs w:val="22"/>
        </w:rPr>
        <w:t xml:space="preserve">minutos del veintiocho </w:t>
      </w:r>
      <w:r w:rsidRPr="000B53BF">
        <w:rPr>
          <w:rFonts w:ascii="Verdana" w:hAnsi="Verdana"/>
          <w:color w:val="000000"/>
          <w:sz w:val="22"/>
          <w:szCs w:val="22"/>
        </w:rPr>
        <w:t xml:space="preserve"> de </w:t>
      </w:r>
      <w:r>
        <w:rPr>
          <w:rFonts w:ascii="Verdana" w:hAnsi="Verdana"/>
          <w:color w:val="000000"/>
          <w:sz w:val="22"/>
          <w:szCs w:val="22"/>
        </w:rPr>
        <w:t>a</w:t>
      </w:r>
      <w:r w:rsidRPr="000B53BF">
        <w:rPr>
          <w:rFonts w:ascii="Verdana" w:hAnsi="Verdana"/>
          <w:color w:val="000000"/>
          <w:sz w:val="22"/>
          <w:szCs w:val="22"/>
        </w:rPr>
        <w:t>gosto de dos mil quince.</w:t>
      </w:r>
    </w:p>
    <w:p w:rsidR="00AD0B1A" w:rsidRPr="000B53BF" w:rsidRDefault="00AD0B1A" w:rsidP="00AD0B1A">
      <w:pPr>
        <w:spacing w:line="276" w:lineRule="auto"/>
        <w:ind w:left="0" w:right="0"/>
        <w:rPr>
          <w:rFonts w:ascii="Verdana" w:hAnsi="Verdana"/>
          <w:color w:val="000000"/>
          <w:sz w:val="22"/>
          <w:szCs w:val="22"/>
        </w:rPr>
      </w:pPr>
    </w:p>
    <w:p w:rsidR="00AD0B1A" w:rsidRPr="00CB57DF" w:rsidRDefault="00AD0B1A" w:rsidP="00AD0B1A">
      <w:pPr>
        <w:spacing w:line="276" w:lineRule="auto"/>
        <w:ind w:left="0" w:right="0"/>
        <w:rPr>
          <w:rFonts w:ascii="Verdana" w:hAnsi="Verdana"/>
          <w:b/>
          <w:bCs/>
          <w:color w:val="000000"/>
          <w:spacing w:val="3"/>
          <w:sz w:val="22"/>
          <w:szCs w:val="22"/>
          <w:lang w:val="es-ES"/>
        </w:rPr>
      </w:pPr>
      <w:r w:rsidRPr="00CB57DF">
        <w:rPr>
          <w:rFonts w:ascii="Verdana" w:hAnsi="Verdana"/>
          <w:bCs/>
          <w:color w:val="000000"/>
          <w:spacing w:val="3"/>
          <w:sz w:val="22"/>
          <w:szCs w:val="22"/>
          <w:lang w:val="es-ES"/>
        </w:rPr>
        <w:t>Recurso de Apelación en subsidio</w:t>
      </w:r>
      <w:r w:rsidR="00BB34D5">
        <w:rPr>
          <w:rFonts w:ascii="Verdana" w:hAnsi="Verdana"/>
          <w:bCs/>
          <w:color w:val="000000"/>
          <w:spacing w:val="3"/>
          <w:sz w:val="22"/>
          <w:szCs w:val="22"/>
          <w:lang w:val="es-ES"/>
        </w:rPr>
        <w:t xml:space="preserve"> y Nulidad concomitante</w:t>
      </w:r>
      <w:r w:rsidRPr="00CB57DF">
        <w:rPr>
          <w:rFonts w:ascii="Verdana" w:hAnsi="Verdana"/>
          <w:bCs/>
          <w:color w:val="000000"/>
          <w:spacing w:val="3"/>
          <w:sz w:val="22"/>
          <w:szCs w:val="22"/>
          <w:lang w:val="es-ES"/>
        </w:rPr>
        <w:t xml:space="preserve">, </w:t>
      </w:r>
      <w:proofErr w:type="gramStart"/>
      <w:r w:rsidRPr="00CB57DF">
        <w:rPr>
          <w:rFonts w:ascii="Verdana" w:hAnsi="Verdana"/>
          <w:bCs/>
          <w:color w:val="000000"/>
          <w:spacing w:val="3"/>
          <w:sz w:val="22"/>
          <w:szCs w:val="22"/>
          <w:lang w:val="es-ES"/>
        </w:rPr>
        <w:t>interpuesto  por</w:t>
      </w:r>
      <w:proofErr w:type="gramEnd"/>
      <w:r w:rsidRPr="00CB57DF">
        <w:rPr>
          <w:rFonts w:ascii="Verdana" w:hAnsi="Verdana"/>
          <w:bCs/>
          <w:color w:val="000000"/>
          <w:spacing w:val="3"/>
          <w:sz w:val="22"/>
          <w:szCs w:val="22"/>
          <w:lang w:val="es-ES"/>
        </w:rPr>
        <w:t xml:space="preserve"> </w:t>
      </w:r>
      <w:r>
        <w:rPr>
          <w:rFonts w:ascii="Verdana" w:hAnsi="Verdana"/>
          <w:bCs/>
          <w:color w:val="000000"/>
          <w:spacing w:val="3"/>
          <w:sz w:val="22"/>
          <w:szCs w:val="22"/>
          <w:lang w:val="es-ES"/>
        </w:rPr>
        <w:t>la señora</w:t>
      </w:r>
      <w:r w:rsidRPr="00CB57DF">
        <w:rPr>
          <w:rFonts w:ascii="Verdana" w:hAnsi="Verdana"/>
          <w:bCs/>
          <w:color w:val="000000"/>
          <w:spacing w:val="3"/>
          <w:sz w:val="22"/>
          <w:szCs w:val="22"/>
          <w:lang w:val="es-ES"/>
        </w:rPr>
        <w:t xml:space="preserve">   </w:t>
      </w:r>
      <w:r w:rsidR="00476619">
        <w:rPr>
          <w:rFonts w:ascii="Verdana" w:hAnsi="Verdana"/>
          <w:b/>
          <w:bCs/>
          <w:color w:val="000000"/>
          <w:spacing w:val="3"/>
          <w:sz w:val="22"/>
          <w:szCs w:val="22"/>
          <w:lang w:val="es-ES"/>
        </w:rPr>
        <w:t>R.B.A.</w:t>
      </w:r>
      <w:r w:rsidRPr="00CB57DF">
        <w:rPr>
          <w:rFonts w:ascii="Verdana" w:hAnsi="Verdana"/>
          <w:b/>
          <w:bCs/>
          <w:color w:val="000000"/>
          <w:spacing w:val="3"/>
          <w:sz w:val="22"/>
          <w:szCs w:val="22"/>
          <w:lang w:val="es-ES"/>
        </w:rPr>
        <w:t xml:space="preserve">, </w:t>
      </w:r>
      <w:r w:rsidRPr="00CB57DF">
        <w:rPr>
          <w:rFonts w:ascii="Verdana" w:hAnsi="Verdana"/>
          <w:bCs/>
          <w:color w:val="000000"/>
          <w:spacing w:val="3"/>
          <w:sz w:val="22"/>
          <w:szCs w:val="22"/>
          <w:lang w:val="es-ES"/>
        </w:rPr>
        <w:t xml:space="preserve">cédula de identidad número </w:t>
      </w:r>
      <w:r w:rsidR="00476619">
        <w:rPr>
          <w:rFonts w:ascii="Verdana" w:hAnsi="Verdana"/>
          <w:b/>
          <w:bCs/>
          <w:color w:val="000000"/>
          <w:spacing w:val="3"/>
          <w:sz w:val="22"/>
          <w:szCs w:val="22"/>
          <w:lang w:val="es-ES"/>
        </w:rPr>
        <w:t>XXX</w:t>
      </w:r>
      <w:r w:rsidRPr="00CB57DF">
        <w:rPr>
          <w:rFonts w:ascii="Verdana" w:hAnsi="Verdana"/>
          <w:bCs/>
          <w:color w:val="000000"/>
          <w:spacing w:val="3"/>
          <w:sz w:val="22"/>
          <w:szCs w:val="22"/>
          <w:lang w:val="es-ES"/>
        </w:rPr>
        <w:t>,  contra</w:t>
      </w:r>
      <w:r w:rsidRPr="00CB57DF">
        <w:rPr>
          <w:rFonts w:ascii="Verdana" w:hAnsi="Verdana"/>
          <w:b/>
          <w:bCs/>
          <w:color w:val="000000"/>
          <w:spacing w:val="3"/>
          <w:sz w:val="22"/>
          <w:szCs w:val="22"/>
          <w:lang w:val="es-ES"/>
        </w:rPr>
        <w:t xml:space="preserve"> </w:t>
      </w:r>
      <w:r w:rsidRPr="00CB57DF">
        <w:rPr>
          <w:rFonts w:ascii="Verdana" w:hAnsi="Verdana"/>
          <w:bCs/>
          <w:color w:val="000000"/>
          <w:spacing w:val="3"/>
          <w:sz w:val="22"/>
          <w:szCs w:val="22"/>
          <w:lang w:val="es-ES"/>
        </w:rPr>
        <w:t xml:space="preserve">el </w:t>
      </w:r>
      <w:r w:rsidRPr="00CB57DF">
        <w:rPr>
          <w:rFonts w:ascii="Verdana" w:hAnsi="Verdana"/>
          <w:b/>
          <w:bCs/>
          <w:color w:val="000000"/>
          <w:spacing w:val="3"/>
          <w:sz w:val="22"/>
          <w:szCs w:val="22"/>
          <w:lang w:val="es-ES"/>
        </w:rPr>
        <w:t>artículo 3.2.</w:t>
      </w:r>
      <w:r w:rsidR="00BB34D5">
        <w:rPr>
          <w:rFonts w:ascii="Verdana" w:hAnsi="Verdana"/>
          <w:b/>
          <w:bCs/>
          <w:color w:val="000000"/>
          <w:spacing w:val="3"/>
          <w:sz w:val="22"/>
          <w:szCs w:val="22"/>
          <w:lang w:val="es-ES"/>
        </w:rPr>
        <w:t>215</w:t>
      </w:r>
      <w:r w:rsidRPr="00CB57DF">
        <w:rPr>
          <w:rFonts w:ascii="Verdana" w:hAnsi="Verdana"/>
          <w:b/>
          <w:bCs/>
          <w:color w:val="000000"/>
          <w:spacing w:val="3"/>
          <w:sz w:val="22"/>
          <w:szCs w:val="22"/>
          <w:lang w:val="es-ES"/>
        </w:rPr>
        <w:t xml:space="preserve">  de la Sesión Ordinaria 37-2011 de 26 de mayo de 2011</w:t>
      </w:r>
      <w:r w:rsidRPr="00CB57DF">
        <w:rPr>
          <w:rFonts w:ascii="Verdana" w:hAnsi="Verdana"/>
          <w:bCs/>
          <w:color w:val="000000"/>
          <w:spacing w:val="3"/>
          <w:sz w:val="22"/>
          <w:szCs w:val="22"/>
          <w:lang w:val="es-ES"/>
        </w:rPr>
        <w:t xml:space="preserve">, dictado por la Junta Directiva del Consejo de Transporte Público y tramitado en este despacho bajo </w:t>
      </w:r>
      <w:r w:rsidRPr="00CB57DF">
        <w:rPr>
          <w:rFonts w:ascii="Verdana" w:hAnsi="Verdana"/>
          <w:b/>
          <w:bCs/>
          <w:color w:val="000000"/>
          <w:spacing w:val="3"/>
          <w:sz w:val="22"/>
          <w:szCs w:val="22"/>
          <w:lang w:val="es-ES"/>
        </w:rPr>
        <w:t>Expediente Administrativo No. TAT-0</w:t>
      </w:r>
      <w:r w:rsidR="00BB34D5">
        <w:rPr>
          <w:rFonts w:ascii="Verdana" w:hAnsi="Verdana"/>
          <w:b/>
          <w:bCs/>
          <w:color w:val="000000"/>
          <w:spacing w:val="3"/>
          <w:sz w:val="22"/>
          <w:szCs w:val="22"/>
          <w:lang w:val="es-ES"/>
        </w:rPr>
        <w:t>56</w:t>
      </w:r>
      <w:r w:rsidRPr="00CB57DF">
        <w:rPr>
          <w:rFonts w:ascii="Verdana" w:hAnsi="Verdana"/>
          <w:b/>
          <w:bCs/>
          <w:color w:val="000000"/>
          <w:spacing w:val="3"/>
          <w:sz w:val="22"/>
          <w:szCs w:val="22"/>
          <w:lang w:val="es-ES"/>
        </w:rPr>
        <w:t>-15.</w:t>
      </w:r>
    </w:p>
    <w:p w:rsidR="00AD0B1A" w:rsidRPr="000B53BF" w:rsidRDefault="00AD0B1A" w:rsidP="00AD0B1A">
      <w:pPr>
        <w:spacing w:line="276" w:lineRule="auto"/>
        <w:ind w:left="0" w:right="0"/>
        <w:rPr>
          <w:rFonts w:ascii="Verdana" w:hAnsi="Verdana"/>
          <w:color w:val="000000"/>
          <w:sz w:val="22"/>
          <w:szCs w:val="22"/>
        </w:rPr>
      </w:pPr>
    </w:p>
    <w:p w:rsidR="00AD0B1A" w:rsidRPr="000B53BF" w:rsidRDefault="00AD0B1A" w:rsidP="00AD0B1A">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Resultando</w:t>
      </w:r>
    </w:p>
    <w:p w:rsidR="00AD0B1A" w:rsidRPr="000B53BF" w:rsidRDefault="00AD0B1A" w:rsidP="00AD0B1A">
      <w:pPr>
        <w:spacing w:line="276" w:lineRule="auto"/>
        <w:ind w:left="0" w:right="0"/>
        <w:rPr>
          <w:rFonts w:ascii="Verdana" w:hAnsi="Verdana"/>
          <w:b/>
          <w:color w:val="000000"/>
          <w:sz w:val="22"/>
          <w:szCs w:val="22"/>
        </w:rPr>
      </w:pPr>
    </w:p>
    <w:p w:rsidR="00AD0B1A" w:rsidRPr="00CB57DF" w:rsidRDefault="00AD0B1A" w:rsidP="00AD0B1A">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PRIMERO: </w:t>
      </w:r>
      <w:r w:rsidRPr="00CB57DF">
        <w:rPr>
          <w:rFonts w:ascii="Verdana" w:hAnsi="Verdana"/>
          <w:color w:val="000000"/>
          <w:sz w:val="22"/>
          <w:szCs w:val="22"/>
          <w:lang w:val="es-ES"/>
        </w:rPr>
        <w:t xml:space="preserve">La Junta Directiva del Consejo de Transporte Público, </w:t>
      </w:r>
      <w:r w:rsidRPr="00CB57DF">
        <w:rPr>
          <w:rFonts w:ascii="Verdana" w:hAnsi="Verdana"/>
          <w:color w:val="000000"/>
          <w:sz w:val="22"/>
          <w:szCs w:val="22"/>
          <w:lang w:val="es-MX"/>
        </w:rPr>
        <w:t xml:space="preserve">mediante </w:t>
      </w:r>
      <w:r w:rsidRPr="00CB57DF">
        <w:rPr>
          <w:rFonts w:ascii="Verdana" w:hAnsi="Verdana"/>
          <w:b/>
          <w:bCs/>
          <w:color w:val="000000"/>
          <w:spacing w:val="3"/>
          <w:sz w:val="22"/>
          <w:szCs w:val="22"/>
          <w:lang w:val="es-ES"/>
        </w:rPr>
        <w:t xml:space="preserve">artículo </w:t>
      </w:r>
      <w:proofErr w:type="gramStart"/>
      <w:r w:rsidR="00BB34D5" w:rsidRPr="00CB57DF">
        <w:rPr>
          <w:rFonts w:ascii="Verdana" w:hAnsi="Verdana"/>
          <w:b/>
          <w:bCs/>
          <w:color w:val="000000"/>
          <w:spacing w:val="3"/>
          <w:sz w:val="22"/>
          <w:szCs w:val="22"/>
          <w:lang w:val="es-ES"/>
        </w:rPr>
        <w:t>3.2.</w:t>
      </w:r>
      <w:r w:rsidR="00BB34D5">
        <w:rPr>
          <w:rFonts w:ascii="Verdana" w:hAnsi="Verdana"/>
          <w:b/>
          <w:bCs/>
          <w:color w:val="000000"/>
          <w:spacing w:val="3"/>
          <w:sz w:val="22"/>
          <w:szCs w:val="22"/>
          <w:lang w:val="es-ES"/>
        </w:rPr>
        <w:t>215</w:t>
      </w:r>
      <w:r w:rsidR="00BB34D5" w:rsidRPr="00CB57DF">
        <w:rPr>
          <w:rFonts w:ascii="Verdana" w:hAnsi="Verdana"/>
          <w:b/>
          <w:bCs/>
          <w:color w:val="000000"/>
          <w:spacing w:val="3"/>
          <w:sz w:val="22"/>
          <w:szCs w:val="22"/>
          <w:lang w:val="es-ES"/>
        </w:rPr>
        <w:t xml:space="preserve">  </w:t>
      </w:r>
      <w:r w:rsidRPr="00CB57DF">
        <w:rPr>
          <w:rFonts w:ascii="Verdana" w:hAnsi="Verdana"/>
          <w:b/>
          <w:bCs/>
          <w:color w:val="000000"/>
          <w:spacing w:val="3"/>
          <w:sz w:val="22"/>
          <w:szCs w:val="22"/>
          <w:lang w:val="es-ES"/>
        </w:rPr>
        <w:t>de</w:t>
      </w:r>
      <w:proofErr w:type="gramEnd"/>
      <w:r w:rsidRPr="00CB57DF">
        <w:rPr>
          <w:rFonts w:ascii="Verdana" w:hAnsi="Verdana"/>
          <w:b/>
          <w:bCs/>
          <w:color w:val="000000"/>
          <w:spacing w:val="3"/>
          <w:sz w:val="22"/>
          <w:szCs w:val="22"/>
          <w:lang w:val="es-ES"/>
        </w:rPr>
        <w:t xml:space="preserve"> la Sesión Ordinaria 37-2011 de 26 de mayo de 2011</w:t>
      </w:r>
      <w:r w:rsidRPr="00CB57DF">
        <w:rPr>
          <w:rFonts w:ascii="Verdana" w:hAnsi="Verdana"/>
          <w:color w:val="000000"/>
          <w:sz w:val="22"/>
          <w:szCs w:val="22"/>
          <w:lang w:val="es-ES"/>
        </w:rPr>
        <w:t xml:space="preserve">, acuerda </w:t>
      </w:r>
      <w:r w:rsidRPr="00CB57DF">
        <w:rPr>
          <w:rFonts w:ascii="Verdana" w:hAnsi="Verdana"/>
          <w:i/>
          <w:color w:val="000000"/>
          <w:sz w:val="22"/>
          <w:szCs w:val="22"/>
          <w:lang w:val="es-ES"/>
        </w:rPr>
        <w:t xml:space="preserve">“Denegar la solicitud de permiso de operación del servicio público en la modalidad taxi que formula </w:t>
      </w:r>
      <w:r w:rsidR="00BB34D5">
        <w:rPr>
          <w:rFonts w:ascii="Verdana" w:hAnsi="Verdana"/>
          <w:color w:val="000000"/>
          <w:sz w:val="22"/>
          <w:szCs w:val="22"/>
          <w:lang w:val="es-ES"/>
        </w:rPr>
        <w:t>a</w:t>
      </w:r>
      <w:r w:rsidR="005F41B4">
        <w:rPr>
          <w:rFonts w:ascii="Verdana" w:hAnsi="Verdana"/>
          <w:color w:val="000000"/>
          <w:sz w:val="22"/>
          <w:szCs w:val="22"/>
          <w:lang w:val="es-ES"/>
        </w:rPr>
        <w:t xml:space="preserve"> (sic)</w:t>
      </w:r>
      <w:r w:rsidR="00BB34D5">
        <w:rPr>
          <w:rFonts w:ascii="Verdana" w:hAnsi="Verdana"/>
          <w:color w:val="000000"/>
          <w:sz w:val="22"/>
          <w:szCs w:val="22"/>
          <w:lang w:val="es-ES"/>
        </w:rPr>
        <w:t xml:space="preserve"> la señora</w:t>
      </w:r>
      <w:r w:rsidRPr="00CB57DF">
        <w:rPr>
          <w:rFonts w:ascii="Verdana" w:hAnsi="Verdana"/>
          <w:color w:val="000000"/>
          <w:sz w:val="22"/>
          <w:szCs w:val="22"/>
          <w:lang w:val="es-ES"/>
        </w:rPr>
        <w:t xml:space="preserve">   </w:t>
      </w:r>
      <w:r w:rsidR="00476619">
        <w:rPr>
          <w:rFonts w:ascii="Verdana" w:hAnsi="Verdana"/>
          <w:b/>
          <w:bCs/>
          <w:color w:val="000000"/>
          <w:spacing w:val="3"/>
          <w:sz w:val="22"/>
          <w:szCs w:val="22"/>
          <w:lang w:val="es-ES"/>
        </w:rPr>
        <w:t>A.S.S.</w:t>
      </w:r>
      <w:r w:rsidRPr="00CB57DF">
        <w:rPr>
          <w:rFonts w:ascii="Verdana" w:hAnsi="Verdana"/>
          <w:color w:val="000000"/>
          <w:sz w:val="22"/>
          <w:szCs w:val="22"/>
          <w:lang w:val="es-ES"/>
        </w:rPr>
        <w:t xml:space="preserve">, cédula </w:t>
      </w:r>
      <w:bookmarkStart w:id="0" w:name="_GoBack"/>
      <w:r w:rsidR="00476619">
        <w:rPr>
          <w:rFonts w:ascii="Verdana" w:hAnsi="Verdana"/>
          <w:b/>
          <w:bCs/>
          <w:color w:val="000000"/>
          <w:spacing w:val="3"/>
          <w:sz w:val="22"/>
          <w:szCs w:val="22"/>
          <w:lang w:val="es-ES"/>
        </w:rPr>
        <w:t>XXX</w:t>
      </w:r>
      <w:bookmarkEnd w:id="0"/>
      <w:r w:rsidRPr="00CB57DF">
        <w:rPr>
          <w:rFonts w:ascii="Verdana" w:hAnsi="Verdana"/>
          <w:i/>
          <w:color w:val="000000"/>
          <w:sz w:val="22"/>
          <w:szCs w:val="22"/>
          <w:lang w:val="es-ES"/>
        </w:rPr>
        <w:t xml:space="preserve">, por no </w:t>
      </w:r>
      <w:r w:rsidR="00BB34D5">
        <w:rPr>
          <w:rFonts w:ascii="Verdana" w:hAnsi="Verdana"/>
          <w:i/>
          <w:color w:val="000000"/>
          <w:sz w:val="22"/>
          <w:szCs w:val="22"/>
          <w:lang w:val="es-ES"/>
        </w:rPr>
        <w:t>haber participado en el Primer Procedimiento Especial Abreviado de Taxis</w:t>
      </w:r>
      <w:r w:rsidRPr="00CB57DF">
        <w:rPr>
          <w:rFonts w:ascii="Verdana" w:hAnsi="Verdana"/>
          <w:i/>
          <w:color w:val="000000"/>
          <w:sz w:val="22"/>
          <w:szCs w:val="22"/>
          <w:lang w:val="es-ES"/>
        </w:rPr>
        <w:t>”</w:t>
      </w:r>
      <w:r w:rsidRPr="00CB57DF">
        <w:rPr>
          <w:rFonts w:ascii="Verdana" w:hAnsi="Verdana"/>
          <w:color w:val="000000"/>
          <w:sz w:val="22"/>
          <w:szCs w:val="22"/>
          <w:lang w:val="es-MX"/>
        </w:rPr>
        <w:t xml:space="preserve"> (Léase folio 4</w:t>
      </w:r>
      <w:r w:rsidR="00BB34D5">
        <w:rPr>
          <w:rFonts w:ascii="Verdana" w:hAnsi="Verdana"/>
          <w:color w:val="000000"/>
          <w:sz w:val="22"/>
          <w:szCs w:val="22"/>
          <w:lang w:val="es-MX"/>
        </w:rPr>
        <w:t>1</w:t>
      </w:r>
      <w:r w:rsidRPr="00CB57DF">
        <w:rPr>
          <w:rFonts w:ascii="Verdana" w:hAnsi="Verdana"/>
          <w:color w:val="000000"/>
          <w:sz w:val="22"/>
          <w:szCs w:val="22"/>
          <w:lang w:val="es-MX"/>
        </w:rPr>
        <w:t xml:space="preserve"> del expediente administrativo)</w:t>
      </w:r>
    </w:p>
    <w:p w:rsidR="00AD0B1A" w:rsidRPr="00CB57DF" w:rsidRDefault="00AD0B1A" w:rsidP="00AD0B1A">
      <w:pPr>
        <w:spacing w:line="276" w:lineRule="auto"/>
        <w:ind w:left="0" w:right="0"/>
        <w:rPr>
          <w:rFonts w:ascii="Verdana" w:hAnsi="Verdana"/>
          <w:color w:val="000000"/>
          <w:sz w:val="22"/>
          <w:szCs w:val="22"/>
          <w:lang w:val="es-MX"/>
        </w:rPr>
      </w:pPr>
    </w:p>
    <w:p w:rsidR="00AD0B1A" w:rsidRPr="00CB57DF" w:rsidRDefault="00AD0B1A" w:rsidP="00AD0B1A">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SEGUNDO: </w:t>
      </w:r>
      <w:r w:rsidRPr="00CB57DF">
        <w:rPr>
          <w:rFonts w:ascii="Verdana" w:hAnsi="Verdana"/>
          <w:color w:val="000000"/>
          <w:sz w:val="22"/>
          <w:szCs w:val="22"/>
          <w:lang w:val="es-MX"/>
        </w:rPr>
        <w:t xml:space="preserve">El Tribunal Administrativo de Transporte giró varias prevenciones al Consejo de Transporte Público, para que elevara entre otros el </w:t>
      </w:r>
      <w:r w:rsidRPr="0058606D">
        <w:rPr>
          <w:rFonts w:ascii="Verdana" w:hAnsi="Verdana"/>
          <w:b/>
          <w:color w:val="000000"/>
          <w:sz w:val="22"/>
          <w:szCs w:val="22"/>
          <w:u w:val="single"/>
          <w:lang w:val="es-MX"/>
        </w:rPr>
        <w:t>RECURSO PRESENTADO</w:t>
      </w:r>
      <w:r w:rsidRPr="00CB57DF">
        <w:rPr>
          <w:rFonts w:ascii="Verdana" w:hAnsi="Verdana"/>
          <w:color w:val="000000"/>
          <w:sz w:val="22"/>
          <w:szCs w:val="22"/>
          <w:lang w:val="es-MX"/>
        </w:rPr>
        <w:t xml:space="preserve">, y no fue posible que lo hiciera, ante tal situación se le previno a la recurrente para que aportara copia del Recurso presentado dado que no fue posible que el Consejo lo hiciera pero no se obtuvo respuesta. (Léanse folios </w:t>
      </w:r>
      <w:r w:rsidR="00BB34D5">
        <w:rPr>
          <w:rFonts w:ascii="Verdana" w:hAnsi="Verdana"/>
          <w:color w:val="000000"/>
          <w:sz w:val="22"/>
          <w:szCs w:val="22"/>
          <w:lang w:val="es-MX"/>
        </w:rPr>
        <w:t>9</w:t>
      </w:r>
      <w:r w:rsidRPr="00CB57DF">
        <w:rPr>
          <w:rFonts w:ascii="Verdana" w:hAnsi="Verdana"/>
          <w:color w:val="000000"/>
          <w:sz w:val="22"/>
          <w:szCs w:val="22"/>
          <w:lang w:val="es-MX"/>
        </w:rPr>
        <w:t xml:space="preserve">, </w:t>
      </w:r>
      <w:r w:rsidR="00BB34D5">
        <w:rPr>
          <w:rFonts w:ascii="Verdana" w:hAnsi="Verdana"/>
          <w:color w:val="000000"/>
          <w:sz w:val="22"/>
          <w:szCs w:val="22"/>
          <w:lang w:val="es-MX"/>
        </w:rPr>
        <w:t>26</w:t>
      </w:r>
      <w:r w:rsidRPr="00CB57DF">
        <w:rPr>
          <w:rFonts w:ascii="Verdana" w:hAnsi="Verdana"/>
          <w:color w:val="000000"/>
          <w:sz w:val="22"/>
          <w:szCs w:val="22"/>
          <w:lang w:val="es-MX"/>
        </w:rPr>
        <w:t xml:space="preserve">, </w:t>
      </w:r>
      <w:r w:rsidR="00BB34D5">
        <w:rPr>
          <w:rFonts w:ascii="Verdana" w:hAnsi="Verdana"/>
          <w:color w:val="000000"/>
          <w:sz w:val="22"/>
          <w:szCs w:val="22"/>
          <w:lang w:val="es-MX"/>
        </w:rPr>
        <w:t>31</w:t>
      </w:r>
      <w:r>
        <w:rPr>
          <w:rFonts w:ascii="Verdana" w:hAnsi="Verdana"/>
          <w:color w:val="000000"/>
          <w:sz w:val="22"/>
          <w:szCs w:val="22"/>
          <w:lang w:val="es-MX"/>
        </w:rPr>
        <w:t>, 3</w:t>
      </w:r>
      <w:r w:rsidR="00BB34D5">
        <w:rPr>
          <w:rFonts w:ascii="Verdana" w:hAnsi="Verdana"/>
          <w:color w:val="000000"/>
          <w:sz w:val="22"/>
          <w:szCs w:val="22"/>
          <w:lang w:val="es-MX"/>
        </w:rPr>
        <w:t>6</w:t>
      </w:r>
      <w:r w:rsidRPr="00CB57DF">
        <w:rPr>
          <w:rFonts w:ascii="Verdana" w:hAnsi="Verdana"/>
          <w:color w:val="000000"/>
          <w:sz w:val="22"/>
          <w:szCs w:val="22"/>
          <w:lang w:val="es-MX"/>
        </w:rPr>
        <w:t xml:space="preserve"> y del </w:t>
      </w:r>
      <w:r w:rsidR="00BB34D5">
        <w:rPr>
          <w:rFonts w:ascii="Verdana" w:hAnsi="Verdana"/>
          <w:color w:val="000000"/>
          <w:sz w:val="22"/>
          <w:szCs w:val="22"/>
          <w:lang w:val="es-MX"/>
        </w:rPr>
        <w:t>43</w:t>
      </w:r>
      <w:r w:rsidRPr="00CB57DF">
        <w:rPr>
          <w:rFonts w:ascii="Verdana" w:hAnsi="Verdana"/>
          <w:color w:val="000000"/>
          <w:sz w:val="22"/>
          <w:szCs w:val="22"/>
          <w:lang w:val="es-MX"/>
        </w:rPr>
        <w:t xml:space="preserve"> al 5</w:t>
      </w:r>
      <w:r w:rsidR="00BB34D5">
        <w:rPr>
          <w:rFonts w:ascii="Verdana" w:hAnsi="Verdana"/>
          <w:color w:val="000000"/>
          <w:sz w:val="22"/>
          <w:szCs w:val="22"/>
          <w:lang w:val="es-MX"/>
        </w:rPr>
        <w:t>1</w:t>
      </w:r>
      <w:r w:rsidRPr="00CB57DF">
        <w:rPr>
          <w:rFonts w:ascii="Verdana" w:hAnsi="Verdana"/>
          <w:color w:val="000000"/>
          <w:sz w:val="22"/>
          <w:szCs w:val="22"/>
          <w:lang w:val="es-MX"/>
        </w:rPr>
        <w:t xml:space="preserve"> del expediente administrativo)</w:t>
      </w:r>
    </w:p>
    <w:p w:rsidR="00AD0B1A" w:rsidRPr="00CB57DF" w:rsidRDefault="00AD0B1A" w:rsidP="00AD0B1A">
      <w:pPr>
        <w:spacing w:line="276" w:lineRule="auto"/>
        <w:ind w:left="0" w:right="0"/>
        <w:rPr>
          <w:rFonts w:ascii="Verdana" w:hAnsi="Verdana"/>
          <w:b/>
          <w:color w:val="000000"/>
          <w:sz w:val="22"/>
          <w:szCs w:val="22"/>
          <w:lang w:val="es-MX"/>
        </w:rPr>
      </w:pPr>
    </w:p>
    <w:p w:rsidR="00AD0B1A" w:rsidRPr="00CB57DF" w:rsidRDefault="00AD0B1A" w:rsidP="00AD0B1A">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TERCERO: </w:t>
      </w:r>
      <w:r w:rsidRPr="00CB57DF">
        <w:rPr>
          <w:rFonts w:ascii="Verdana" w:hAnsi="Verdana"/>
          <w:color w:val="000000"/>
          <w:sz w:val="22"/>
          <w:szCs w:val="22"/>
          <w:lang w:val="es-MX"/>
        </w:rPr>
        <w:t xml:space="preserve">La Junta Directiva del Consejo de Transporte Público, mediante acuerdo </w:t>
      </w:r>
      <w:r w:rsidRPr="0058606D">
        <w:rPr>
          <w:rFonts w:ascii="Verdana" w:hAnsi="Verdana"/>
          <w:b/>
          <w:color w:val="000000"/>
          <w:sz w:val="22"/>
          <w:szCs w:val="22"/>
          <w:lang w:val="es-MX"/>
        </w:rPr>
        <w:t>7.2.</w:t>
      </w:r>
      <w:r w:rsidR="00BB34D5">
        <w:rPr>
          <w:rFonts w:ascii="Verdana" w:hAnsi="Verdana"/>
          <w:b/>
          <w:color w:val="000000"/>
          <w:sz w:val="22"/>
          <w:szCs w:val="22"/>
          <w:lang w:val="es-MX"/>
        </w:rPr>
        <w:t>53</w:t>
      </w:r>
      <w:r w:rsidRPr="0058606D">
        <w:rPr>
          <w:rFonts w:ascii="Verdana" w:hAnsi="Verdana"/>
          <w:b/>
          <w:color w:val="000000"/>
          <w:sz w:val="22"/>
          <w:szCs w:val="22"/>
          <w:lang w:val="es-MX"/>
        </w:rPr>
        <w:t xml:space="preserve"> de la Sesión Ordinaria 56-2014 del 2 de octubre de 2014</w:t>
      </w:r>
      <w:r w:rsidRPr="00CB57DF">
        <w:rPr>
          <w:rFonts w:ascii="Verdana" w:hAnsi="Verdana"/>
          <w:color w:val="000000"/>
          <w:sz w:val="22"/>
          <w:szCs w:val="22"/>
          <w:lang w:val="es-MX"/>
        </w:rPr>
        <w:t xml:space="preserve">, acoge el informe técnico de la Dirección de Asuntos Jurídicos el </w:t>
      </w:r>
      <w:r w:rsidRPr="0058606D">
        <w:rPr>
          <w:rFonts w:ascii="Verdana" w:hAnsi="Verdana"/>
          <w:b/>
          <w:color w:val="000000"/>
          <w:sz w:val="22"/>
          <w:szCs w:val="22"/>
          <w:lang w:val="es-MX"/>
        </w:rPr>
        <w:t>DAJ-2012 00</w:t>
      </w:r>
      <w:r w:rsidR="00BB34D5">
        <w:rPr>
          <w:rFonts w:ascii="Verdana" w:hAnsi="Verdana"/>
          <w:b/>
          <w:color w:val="000000"/>
          <w:sz w:val="22"/>
          <w:szCs w:val="22"/>
          <w:lang w:val="es-MX"/>
        </w:rPr>
        <w:t>1700</w:t>
      </w:r>
      <w:r w:rsidRPr="0058606D">
        <w:rPr>
          <w:rFonts w:ascii="Verdana" w:hAnsi="Verdana"/>
          <w:b/>
          <w:color w:val="000000"/>
          <w:sz w:val="22"/>
          <w:szCs w:val="22"/>
          <w:lang w:val="es-MX"/>
        </w:rPr>
        <w:t xml:space="preserve">  del </w:t>
      </w:r>
      <w:r w:rsidR="00BB34D5">
        <w:rPr>
          <w:rFonts w:ascii="Verdana" w:hAnsi="Verdana"/>
          <w:b/>
          <w:color w:val="000000"/>
          <w:sz w:val="22"/>
          <w:szCs w:val="22"/>
          <w:lang w:val="es-MX"/>
        </w:rPr>
        <w:t>1</w:t>
      </w:r>
      <w:r>
        <w:rPr>
          <w:rFonts w:ascii="Verdana" w:hAnsi="Verdana"/>
          <w:b/>
          <w:color w:val="000000"/>
          <w:sz w:val="22"/>
          <w:szCs w:val="22"/>
          <w:lang w:val="es-MX"/>
        </w:rPr>
        <w:t xml:space="preserve">0 de </w:t>
      </w:r>
      <w:r w:rsidR="00BB34D5">
        <w:rPr>
          <w:rFonts w:ascii="Verdana" w:hAnsi="Verdana"/>
          <w:b/>
          <w:color w:val="000000"/>
          <w:sz w:val="22"/>
          <w:szCs w:val="22"/>
          <w:lang w:val="es-MX"/>
        </w:rPr>
        <w:t>mayo</w:t>
      </w:r>
      <w:r w:rsidRPr="0058606D">
        <w:rPr>
          <w:rFonts w:ascii="Verdana" w:hAnsi="Verdana"/>
          <w:b/>
          <w:color w:val="000000"/>
          <w:sz w:val="22"/>
          <w:szCs w:val="22"/>
          <w:lang w:val="es-MX"/>
        </w:rPr>
        <w:t xml:space="preserve"> de 2012</w:t>
      </w:r>
      <w:r w:rsidRPr="00CB57DF">
        <w:rPr>
          <w:rFonts w:ascii="Verdana" w:hAnsi="Verdana"/>
          <w:color w:val="000000"/>
          <w:sz w:val="22"/>
          <w:szCs w:val="22"/>
          <w:lang w:val="es-MX"/>
        </w:rPr>
        <w:t xml:space="preserve"> y dispone </w:t>
      </w:r>
      <w:r w:rsidR="00BB34D5">
        <w:rPr>
          <w:rFonts w:ascii="Verdana" w:hAnsi="Verdana"/>
          <w:color w:val="000000"/>
          <w:sz w:val="22"/>
          <w:szCs w:val="22"/>
          <w:lang w:val="es-MX"/>
        </w:rPr>
        <w:t>archivar las acciones recursivas presentadas por no darse respuesta a prevenciones efectuadas</w:t>
      </w:r>
      <w:r w:rsidRPr="00CB57DF">
        <w:rPr>
          <w:rFonts w:ascii="Verdana" w:hAnsi="Verdana"/>
          <w:color w:val="000000"/>
          <w:sz w:val="22"/>
          <w:szCs w:val="22"/>
          <w:lang w:val="es-MX"/>
        </w:rPr>
        <w:t xml:space="preserve">. (Léanse folios del  2 al </w:t>
      </w:r>
      <w:r w:rsidR="00BB34D5">
        <w:rPr>
          <w:rFonts w:ascii="Verdana" w:hAnsi="Verdana"/>
          <w:color w:val="000000"/>
          <w:sz w:val="22"/>
          <w:szCs w:val="22"/>
          <w:lang w:val="es-MX"/>
        </w:rPr>
        <w:t>6</w:t>
      </w:r>
      <w:r w:rsidRPr="00CB57DF">
        <w:rPr>
          <w:rFonts w:ascii="Verdana" w:hAnsi="Verdana"/>
          <w:color w:val="000000"/>
          <w:sz w:val="22"/>
          <w:szCs w:val="22"/>
          <w:lang w:val="es-MX"/>
        </w:rPr>
        <w:t xml:space="preserve"> del expediente administrativo)</w:t>
      </w:r>
    </w:p>
    <w:p w:rsidR="00AD0B1A" w:rsidRPr="00CB57DF" w:rsidRDefault="00AD0B1A" w:rsidP="00AD0B1A">
      <w:pPr>
        <w:spacing w:line="276" w:lineRule="auto"/>
        <w:ind w:left="0" w:right="0"/>
        <w:rPr>
          <w:rFonts w:ascii="Verdana" w:hAnsi="Verdana"/>
          <w:color w:val="000000"/>
          <w:sz w:val="22"/>
          <w:szCs w:val="22"/>
        </w:rPr>
      </w:pPr>
    </w:p>
    <w:p w:rsidR="00AD0B1A" w:rsidRPr="000B53BF" w:rsidRDefault="00AD0B1A" w:rsidP="00AD0B1A">
      <w:pPr>
        <w:spacing w:line="276" w:lineRule="auto"/>
        <w:ind w:left="0" w:right="0"/>
        <w:rPr>
          <w:rFonts w:ascii="Verdana" w:hAnsi="Verdana"/>
          <w:color w:val="000000"/>
          <w:sz w:val="22"/>
          <w:szCs w:val="22"/>
        </w:rPr>
      </w:pPr>
      <w:r w:rsidRPr="000B53BF">
        <w:rPr>
          <w:rFonts w:ascii="Verdana" w:hAnsi="Verdana"/>
          <w:b/>
          <w:color w:val="000000"/>
          <w:sz w:val="22"/>
          <w:szCs w:val="22"/>
        </w:rPr>
        <w:lastRenderedPageBreak/>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AD0B1A" w:rsidRPr="000B53BF" w:rsidRDefault="00AD0B1A" w:rsidP="00AD0B1A">
      <w:pPr>
        <w:spacing w:line="276" w:lineRule="auto"/>
        <w:ind w:left="0" w:right="0"/>
        <w:rPr>
          <w:rFonts w:ascii="Verdana" w:hAnsi="Verdana"/>
          <w:color w:val="000000"/>
          <w:sz w:val="22"/>
          <w:szCs w:val="22"/>
        </w:rPr>
      </w:pPr>
    </w:p>
    <w:p w:rsidR="00AD0B1A" w:rsidRPr="000B53BF" w:rsidRDefault="00AD0B1A" w:rsidP="00AD0B1A">
      <w:pPr>
        <w:spacing w:line="276" w:lineRule="auto"/>
        <w:ind w:left="0" w:right="0"/>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AD0B1A" w:rsidRPr="000B53BF" w:rsidRDefault="00AD0B1A" w:rsidP="00AD0B1A">
      <w:pPr>
        <w:spacing w:line="276" w:lineRule="auto"/>
        <w:ind w:left="0" w:right="0"/>
        <w:rPr>
          <w:rFonts w:ascii="Verdana" w:hAnsi="Verdana"/>
          <w:color w:val="000000"/>
          <w:sz w:val="22"/>
          <w:szCs w:val="22"/>
        </w:rPr>
      </w:pPr>
    </w:p>
    <w:p w:rsidR="00AD0B1A" w:rsidRPr="00A769BB" w:rsidRDefault="00AD0B1A" w:rsidP="00AD0B1A">
      <w:pPr>
        <w:spacing w:line="276" w:lineRule="auto"/>
        <w:ind w:left="0" w:right="0"/>
        <w:rPr>
          <w:rFonts w:ascii="Verdana" w:hAnsi="Verdana"/>
          <w:color w:val="000000"/>
          <w:sz w:val="22"/>
          <w:szCs w:val="22"/>
          <w:lang w:val="es-ES"/>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lang w:val="es-ES"/>
        </w:rPr>
        <w:t>En los procedimientos seguidos se han observado las prescripciones legales.</w:t>
      </w:r>
    </w:p>
    <w:p w:rsidR="00AD0B1A" w:rsidRPr="000B53BF" w:rsidRDefault="00AD0B1A" w:rsidP="00AD0B1A">
      <w:pPr>
        <w:spacing w:line="276" w:lineRule="auto"/>
        <w:ind w:left="0" w:right="0"/>
        <w:rPr>
          <w:rFonts w:ascii="Verdana" w:hAnsi="Verdana"/>
          <w:color w:val="000000"/>
          <w:sz w:val="22"/>
          <w:szCs w:val="22"/>
        </w:rPr>
      </w:pPr>
    </w:p>
    <w:p w:rsidR="00AD0B1A" w:rsidRPr="00A769BB" w:rsidRDefault="00AD0B1A" w:rsidP="00AD0B1A">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AD0B1A" w:rsidRPr="00A769BB" w:rsidRDefault="00AD0B1A" w:rsidP="00AD0B1A">
      <w:pPr>
        <w:pStyle w:val="Sinespaciado"/>
        <w:spacing w:line="276" w:lineRule="auto"/>
        <w:rPr>
          <w:rFonts w:ascii="Verdana" w:hAnsi="Verdana"/>
          <w:sz w:val="22"/>
          <w:szCs w:val="22"/>
          <w:lang w:val="es-ES"/>
        </w:rPr>
      </w:pPr>
    </w:p>
    <w:p w:rsidR="00AD0B1A" w:rsidRPr="000B53BF" w:rsidRDefault="00AD0B1A" w:rsidP="00AD0B1A">
      <w:pPr>
        <w:spacing w:line="276" w:lineRule="auto"/>
        <w:ind w:left="0" w:right="0"/>
        <w:rPr>
          <w:rFonts w:ascii="Verdana" w:hAnsi="Verdana"/>
          <w:b/>
          <w:color w:val="000000"/>
          <w:sz w:val="22"/>
          <w:szCs w:val="22"/>
        </w:rPr>
      </w:pPr>
    </w:p>
    <w:p w:rsidR="00AD0B1A" w:rsidRPr="000B53BF" w:rsidRDefault="00AD0B1A" w:rsidP="00AD0B1A">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 xml:space="preserve">CONSIDERANDO </w:t>
      </w:r>
    </w:p>
    <w:p w:rsidR="00AD0B1A" w:rsidRPr="000B53BF" w:rsidRDefault="00AD0B1A" w:rsidP="00AD0B1A">
      <w:pPr>
        <w:spacing w:line="276" w:lineRule="auto"/>
        <w:ind w:left="0" w:right="0"/>
        <w:jc w:val="center"/>
        <w:rPr>
          <w:rFonts w:ascii="Verdana" w:hAnsi="Verdana"/>
          <w:b/>
          <w:color w:val="000000"/>
          <w:sz w:val="22"/>
          <w:szCs w:val="22"/>
        </w:rPr>
      </w:pPr>
    </w:p>
    <w:p w:rsidR="00AD0B1A" w:rsidRPr="000B53BF" w:rsidRDefault="00AD0B1A" w:rsidP="00AD0B1A">
      <w:pPr>
        <w:spacing w:before="120" w:line="276" w:lineRule="auto"/>
        <w:ind w:left="0" w:right="51"/>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AD0B1A" w:rsidRPr="000B53BF" w:rsidRDefault="00AD0B1A" w:rsidP="00AD0B1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AD0B1A" w:rsidRPr="000B53BF" w:rsidRDefault="00AD0B1A" w:rsidP="00AD0B1A">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AD0B1A" w:rsidRPr="000B53BF" w:rsidRDefault="00AD0B1A" w:rsidP="00AD0B1A">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AD0B1A" w:rsidRPr="000B53BF" w:rsidRDefault="00AD0B1A" w:rsidP="00AD0B1A">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AD0B1A" w:rsidRPr="000B53BF" w:rsidRDefault="00AD0B1A" w:rsidP="00AD0B1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AD0B1A" w:rsidRPr="000B53BF" w:rsidRDefault="00AD0B1A" w:rsidP="00AD0B1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AD0B1A" w:rsidRPr="000B53BF" w:rsidRDefault="00AD0B1A" w:rsidP="00AD0B1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AD0B1A" w:rsidRPr="006D3E93" w:rsidRDefault="00AD0B1A" w:rsidP="00AD0B1A">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AD0B1A" w:rsidRPr="006D3E93" w:rsidRDefault="00AD0B1A" w:rsidP="00AD0B1A">
      <w:pPr>
        <w:pStyle w:val="Sinespaciado"/>
        <w:spacing w:line="276" w:lineRule="auto"/>
        <w:ind w:left="567" w:right="616"/>
        <w:rPr>
          <w:rFonts w:ascii="Verdana" w:hAnsi="Verdana"/>
          <w:sz w:val="20"/>
          <w:szCs w:val="20"/>
          <w:lang w:val="es-CR"/>
        </w:rPr>
      </w:pPr>
    </w:p>
    <w:p w:rsidR="00AD0B1A" w:rsidRPr="006D3E93" w:rsidRDefault="00AD0B1A" w:rsidP="00AD0B1A">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lastRenderedPageBreak/>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AD0B1A" w:rsidRPr="006D3E93" w:rsidRDefault="00AD0B1A" w:rsidP="00AD0B1A">
      <w:pPr>
        <w:pStyle w:val="Sinespaciado"/>
        <w:spacing w:line="276" w:lineRule="auto"/>
        <w:ind w:left="567" w:right="616"/>
        <w:rPr>
          <w:rFonts w:ascii="Verdana" w:hAnsi="Verdana"/>
          <w:i/>
          <w:iCs/>
          <w:sz w:val="20"/>
          <w:szCs w:val="20"/>
          <w:lang w:val="es-CR"/>
        </w:rPr>
      </w:pPr>
    </w:p>
    <w:p w:rsidR="00AD0B1A" w:rsidRPr="006D3E93" w:rsidRDefault="00AD0B1A" w:rsidP="00AD0B1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AD0B1A" w:rsidRPr="006D3E93" w:rsidRDefault="00AD0B1A" w:rsidP="00AD0B1A">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AD0B1A" w:rsidRPr="006D3E93" w:rsidRDefault="00AD0B1A" w:rsidP="00AD0B1A">
      <w:pPr>
        <w:pStyle w:val="Sinespaciado"/>
        <w:spacing w:line="276" w:lineRule="auto"/>
        <w:ind w:left="567" w:right="616"/>
        <w:rPr>
          <w:rFonts w:ascii="Verdana" w:hAnsi="Verdana"/>
          <w:i/>
          <w:iCs/>
          <w:sz w:val="20"/>
          <w:szCs w:val="20"/>
          <w:lang w:val="es-CR"/>
        </w:rPr>
      </w:pPr>
    </w:p>
    <w:p w:rsidR="00AD0B1A" w:rsidRPr="006D3E93" w:rsidRDefault="00AD0B1A" w:rsidP="00AD0B1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AD0B1A" w:rsidRPr="006D3E93" w:rsidRDefault="00AD0B1A" w:rsidP="00AD0B1A">
      <w:pPr>
        <w:pStyle w:val="Sinespaciado"/>
        <w:spacing w:line="276" w:lineRule="auto"/>
        <w:ind w:left="567" w:right="616"/>
        <w:rPr>
          <w:rFonts w:ascii="Verdana" w:hAnsi="Verdana"/>
          <w:i/>
          <w:iCs/>
          <w:sz w:val="20"/>
          <w:szCs w:val="20"/>
          <w:lang w:val="es-CR"/>
        </w:rPr>
      </w:pPr>
    </w:p>
    <w:p w:rsidR="00AD0B1A" w:rsidRPr="006D3E93" w:rsidRDefault="00AD0B1A" w:rsidP="00AD0B1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AD0B1A" w:rsidRPr="006D3E93" w:rsidRDefault="00AD0B1A" w:rsidP="00AD0B1A">
      <w:pPr>
        <w:pStyle w:val="Sinespaciado"/>
        <w:spacing w:line="276" w:lineRule="auto"/>
        <w:ind w:left="567" w:right="616"/>
        <w:rPr>
          <w:rFonts w:ascii="Verdana" w:hAnsi="Verdana"/>
          <w:i/>
          <w:iCs/>
          <w:sz w:val="20"/>
          <w:szCs w:val="20"/>
          <w:lang w:val="es-CR"/>
        </w:rPr>
      </w:pPr>
    </w:p>
    <w:p w:rsidR="00AD0B1A" w:rsidRPr="006D3E93" w:rsidRDefault="00AD0B1A" w:rsidP="00AD0B1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AD0B1A" w:rsidRPr="006D3E93" w:rsidRDefault="00AD0B1A" w:rsidP="00AD0B1A">
      <w:pPr>
        <w:pStyle w:val="Sinespaciado"/>
        <w:spacing w:line="276" w:lineRule="auto"/>
        <w:ind w:left="567" w:right="616"/>
        <w:rPr>
          <w:rFonts w:ascii="Verdana" w:hAnsi="Verdana"/>
          <w:i/>
          <w:iCs/>
          <w:sz w:val="20"/>
          <w:szCs w:val="20"/>
          <w:lang w:val="es-CR"/>
        </w:rPr>
      </w:pPr>
    </w:p>
    <w:p w:rsidR="00AD0B1A" w:rsidRPr="006D3E93" w:rsidRDefault="00AD0B1A" w:rsidP="00AD0B1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AD0B1A" w:rsidRPr="006D3E93" w:rsidRDefault="00AD0B1A" w:rsidP="00AD0B1A">
      <w:pPr>
        <w:pStyle w:val="Sinespaciado"/>
        <w:spacing w:line="276" w:lineRule="auto"/>
        <w:ind w:left="567" w:right="616"/>
        <w:rPr>
          <w:rFonts w:ascii="Verdana" w:hAnsi="Verdana"/>
          <w:i/>
          <w:iCs/>
          <w:sz w:val="20"/>
          <w:szCs w:val="20"/>
          <w:lang w:val="es-CR"/>
        </w:rPr>
      </w:pPr>
    </w:p>
    <w:p w:rsidR="00AD0B1A" w:rsidRPr="006D3E93" w:rsidRDefault="00AD0B1A" w:rsidP="00AD0B1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AD0B1A" w:rsidRPr="006D3E93" w:rsidRDefault="00AD0B1A" w:rsidP="00AD0B1A">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AD0B1A" w:rsidRPr="000B53BF" w:rsidRDefault="00AD0B1A" w:rsidP="00AD0B1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AD0B1A" w:rsidRPr="000B53BF" w:rsidRDefault="00AD0B1A" w:rsidP="00AD0B1A">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AD0B1A" w:rsidRPr="000B53BF" w:rsidRDefault="00AD0B1A" w:rsidP="00AD0B1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AD0B1A" w:rsidRPr="006D3E93" w:rsidRDefault="00AD0B1A" w:rsidP="00AD0B1A">
      <w:pPr>
        <w:spacing w:line="276" w:lineRule="auto"/>
        <w:ind w:left="567" w:right="618"/>
        <w:rPr>
          <w:rFonts w:ascii="Verdana" w:hAnsi="Verdana"/>
          <w:color w:val="000000"/>
        </w:rPr>
      </w:pPr>
      <w:r w:rsidRPr="006D3E93">
        <w:rPr>
          <w:rFonts w:ascii="Verdana" w:hAnsi="Verdana"/>
          <w:b/>
          <w:bCs/>
          <w:color w:val="000000"/>
          <w:lang w:val="es-MX"/>
        </w:rPr>
        <w:lastRenderedPageBreak/>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AD0B1A" w:rsidRPr="006D3E93" w:rsidRDefault="00AD0B1A" w:rsidP="00AD0B1A">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AD0B1A" w:rsidRPr="006D3E93" w:rsidRDefault="00AD0B1A" w:rsidP="00AD0B1A">
      <w:pPr>
        <w:spacing w:line="276" w:lineRule="auto"/>
        <w:ind w:left="567" w:right="618"/>
        <w:rPr>
          <w:rFonts w:ascii="Verdana" w:hAnsi="Verdana"/>
        </w:rPr>
      </w:pPr>
    </w:p>
    <w:p w:rsidR="00AD0B1A" w:rsidRPr="006D3E93" w:rsidRDefault="00AD0B1A" w:rsidP="00AD0B1A">
      <w:pPr>
        <w:spacing w:line="276" w:lineRule="auto"/>
        <w:ind w:left="567" w:right="618"/>
        <w:rPr>
          <w:rFonts w:ascii="Verdana" w:hAnsi="Verdana"/>
        </w:rPr>
      </w:pPr>
      <w:r w:rsidRPr="006D3E93">
        <w:rPr>
          <w:rFonts w:ascii="Verdana" w:hAnsi="Verdana"/>
          <w:i/>
          <w:iCs/>
          <w:color w:val="000000"/>
          <w:lang w:val="es-MX"/>
        </w:rPr>
        <w:t>“To</w:t>
      </w:r>
      <w:r w:rsidRPr="006D3E93">
        <w:rPr>
          <w:rFonts w:ascii="Verdana" w:hAnsi="Verdana"/>
          <w:i/>
          <w:iCs/>
          <w:color w:val="000000"/>
          <w:lang w:val="es-ES"/>
        </w:rPr>
        <w:t>mando en cuenta la posición exógena en la que se encuentra la Procuraduría en relación con la miríada de Administraciones públicas, el</w:t>
      </w:r>
      <w:r w:rsidRPr="006D3E93">
        <w:rPr>
          <w:rFonts w:ascii="Verdana" w:hAnsi="Verdana"/>
          <w:b/>
          <w:i/>
          <w:iCs/>
          <w:color w:val="000000"/>
          <w:lang w:val="es-ES"/>
        </w:rPr>
        <w:t xml:space="preserve"> </w:t>
      </w:r>
      <w:r w:rsidRPr="006D3E93">
        <w:rPr>
          <w:rFonts w:ascii="Verdana" w:hAnsi="Verdana"/>
          <w:i/>
          <w:iCs/>
          <w:color w:val="000000"/>
          <w:lang w:val="es-ES"/>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lang w:val="es-ES"/>
        </w:rPr>
        <w:t xml:space="preserve">Razón por la cual, </w:t>
      </w:r>
      <w:r w:rsidRPr="006D3E93">
        <w:rPr>
          <w:rFonts w:ascii="Verdana" w:hAnsi="Verdana"/>
          <w:b/>
          <w:i/>
          <w:iCs/>
          <w:color w:val="000000"/>
          <w:u w:val="single"/>
          <w:lang w:val="es-ES"/>
        </w:rPr>
        <w:t>si no se cuenta</w:t>
      </w:r>
      <w:r w:rsidRPr="006D3E93">
        <w:rPr>
          <w:rFonts w:ascii="Verdana" w:hAnsi="Verdana"/>
          <w:b/>
          <w:i/>
          <w:iCs/>
          <w:color w:val="000000"/>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lang w:val="es-ES"/>
        </w:rPr>
        <w:t>.“</w:t>
      </w:r>
      <w:r w:rsidRPr="006D3E93">
        <w:rPr>
          <w:rFonts w:ascii="Verdana" w:hAnsi="Verdana"/>
          <w:color w:val="000000"/>
          <w:lang w:val="es-ES"/>
        </w:rPr>
        <w:t xml:space="preserve"> (Dictamen C-458-2007 del 20 de diciembre de 2007)”… </w:t>
      </w:r>
      <w:r w:rsidRPr="006D3E93">
        <w:rPr>
          <w:rFonts w:ascii="Verdana" w:hAnsi="Verdana"/>
          <w:b/>
          <w:i/>
          <w:color w:val="000000"/>
          <w:lang w:val="es-ES"/>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AD0B1A" w:rsidRPr="006D3E93" w:rsidRDefault="00AD0B1A" w:rsidP="00AD0B1A">
      <w:pPr>
        <w:pStyle w:val="Style1"/>
        <w:kinsoku w:val="0"/>
        <w:autoSpaceDE/>
        <w:autoSpaceDN/>
        <w:adjustRightInd/>
        <w:spacing w:line="276" w:lineRule="auto"/>
        <w:ind w:left="0"/>
        <w:rPr>
          <w:rFonts w:ascii="Verdana" w:hAnsi="Verdana"/>
          <w:color w:val="000000"/>
          <w:sz w:val="20"/>
          <w:szCs w:val="20"/>
          <w:lang w:val="es-CR"/>
        </w:rPr>
      </w:pPr>
    </w:p>
    <w:p w:rsidR="00AD0B1A" w:rsidRPr="000B53BF" w:rsidRDefault="00AD0B1A" w:rsidP="00AD0B1A">
      <w:pPr>
        <w:pStyle w:val="Style1"/>
        <w:kinsoku w:val="0"/>
        <w:autoSpaceDE/>
        <w:autoSpaceDN/>
        <w:adjustRightInd/>
        <w:spacing w:line="276" w:lineRule="auto"/>
        <w:rPr>
          <w:rFonts w:ascii="Verdana" w:hAnsi="Verdana"/>
          <w:color w:val="000000"/>
          <w:sz w:val="22"/>
          <w:szCs w:val="22"/>
          <w:lang w:val="es-CR"/>
        </w:rPr>
      </w:pPr>
    </w:p>
    <w:p w:rsidR="00AD0B1A" w:rsidRPr="000B53BF" w:rsidRDefault="00AD0B1A" w:rsidP="00AD0B1A">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AD0B1A" w:rsidRPr="000B53BF" w:rsidRDefault="00AD0B1A" w:rsidP="00AD0B1A">
      <w:pPr>
        <w:pStyle w:val="Style1"/>
        <w:kinsoku w:val="0"/>
        <w:autoSpaceDE/>
        <w:autoSpaceDN/>
        <w:adjustRightInd/>
        <w:spacing w:line="276" w:lineRule="auto"/>
        <w:ind w:left="0" w:right="0"/>
        <w:rPr>
          <w:rFonts w:ascii="Verdana" w:hAnsi="Verdana"/>
          <w:color w:val="000000"/>
          <w:sz w:val="22"/>
          <w:szCs w:val="22"/>
          <w:lang w:val="es-CR"/>
        </w:rPr>
      </w:pPr>
    </w:p>
    <w:p w:rsidR="00AD0B1A" w:rsidRPr="006D3E93" w:rsidRDefault="00AD0B1A" w:rsidP="00AD0B1A">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AD0B1A" w:rsidRPr="000B53BF" w:rsidRDefault="00AD0B1A" w:rsidP="00AD0B1A">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AD0B1A" w:rsidRPr="000B53BF" w:rsidRDefault="00AD0B1A" w:rsidP="00AD0B1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AD0B1A" w:rsidRPr="000B53BF" w:rsidRDefault="00AD0B1A" w:rsidP="00AD0B1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AD0B1A" w:rsidRPr="000B53BF" w:rsidRDefault="00AD0B1A" w:rsidP="00AD0B1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AD0B1A" w:rsidRPr="006D3E93" w:rsidRDefault="00AD0B1A" w:rsidP="00AD0B1A">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w:t>
      </w:r>
      <w:r w:rsidRPr="006D3E93">
        <w:rPr>
          <w:rFonts w:ascii="Verdana" w:hAnsi="Verdana"/>
          <w:color w:val="000000"/>
          <w:sz w:val="20"/>
          <w:szCs w:val="20"/>
          <w:shd w:val="clear" w:color="auto" w:fill="FFFFFF"/>
          <w:lang w:val="es-CR"/>
        </w:rPr>
        <w:lastRenderedPageBreak/>
        <w:t xml:space="preserve">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AD0B1A" w:rsidRPr="000B53BF" w:rsidRDefault="00AD0B1A" w:rsidP="00AD0B1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AD0B1A" w:rsidRPr="000B53BF" w:rsidRDefault="00AD0B1A" w:rsidP="00AD0B1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AD0B1A" w:rsidRPr="000B53BF" w:rsidRDefault="00AD0B1A" w:rsidP="00AD0B1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AD0B1A" w:rsidRPr="000B53BF" w:rsidRDefault="00AD0B1A" w:rsidP="00AD0B1A">
      <w:pPr>
        <w:spacing w:before="120" w:line="276" w:lineRule="auto"/>
        <w:ind w:left="0" w:right="51"/>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 son</w:t>
      </w:r>
    </w:p>
    <w:p w:rsidR="00AD0B1A" w:rsidRPr="000B53BF" w:rsidRDefault="00AD0B1A" w:rsidP="00AD0B1A">
      <w:pPr>
        <w:spacing w:before="120" w:line="276" w:lineRule="auto"/>
        <w:ind w:left="0" w:right="51"/>
        <w:rPr>
          <w:rStyle w:val="CharacterStyle6"/>
          <w:rFonts w:ascii="Verdana" w:hAnsi="Verdana"/>
          <w:bCs/>
          <w:color w:val="000000"/>
          <w:sz w:val="22"/>
          <w:szCs w:val="22"/>
        </w:rPr>
      </w:pPr>
    </w:p>
    <w:p w:rsidR="00AD0B1A" w:rsidRPr="000B53BF" w:rsidRDefault="00AD0B1A" w:rsidP="00AD0B1A">
      <w:pPr>
        <w:spacing w:before="120" w:line="276" w:lineRule="auto"/>
        <w:ind w:left="0" w:right="51"/>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AD0B1A" w:rsidRPr="0076272C" w:rsidRDefault="00AD0B1A" w:rsidP="00AD0B1A">
      <w:pPr>
        <w:pStyle w:val="Sinespaciado"/>
        <w:rPr>
          <w:rStyle w:val="CharacterStyle6"/>
          <w:rFonts w:ascii="Verdana" w:hAnsi="Verdana"/>
          <w:bCs/>
          <w:color w:val="000000"/>
          <w:sz w:val="22"/>
          <w:szCs w:val="22"/>
          <w:lang w:val="es-CR"/>
        </w:rPr>
      </w:pPr>
    </w:p>
    <w:p w:rsidR="00AD0B1A" w:rsidRPr="000B53BF" w:rsidRDefault="00AD0B1A" w:rsidP="00AD0B1A">
      <w:pPr>
        <w:spacing w:before="120" w:line="276" w:lineRule="auto"/>
        <w:ind w:left="0" w:right="51"/>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AD0B1A" w:rsidRPr="000B53BF" w:rsidRDefault="00AD0B1A" w:rsidP="00AD0B1A">
      <w:pPr>
        <w:spacing w:before="120" w:line="276" w:lineRule="auto"/>
        <w:ind w:left="0" w:right="51"/>
        <w:rPr>
          <w:rFonts w:ascii="Verdana" w:hAnsi="Verdana"/>
          <w:b/>
          <w:i/>
          <w:color w:val="000000"/>
          <w:sz w:val="22"/>
          <w:szCs w:val="22"/>
        </w:rPr>
      </w:pPr>
      <w:r w:rsidRPr="000B53BF">
        <w:rPr>
          <w:rFonts w:ascii="Verdana" w:hAnsi="Verdana"/>
          <w:b/>
          <w:i/>
          <w:sz w:val="22"/>
          <w:szCs w:val="22"/>
        </w:rPr>
        <w:t>a) Escrito de apelación presentado por el recurrente.</w:t>
      </w:r>
    </w:p>
    <w:p w:rsidR="00AD0B1A" w:rsidRPr="000B53BF" w:rsidRDefault="00AD0B1A" w:rsidP="00AD0B1A">
      <w:pPr>
        <w:spacing w:before="120" w:line="276" w:lineRule="auto"/>
        <w:ind w:left="0" w:right="51"/>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AD0B1A" w:rsidRPr="000B53BF" w:rsidRDefault="00AD0B1A" w:rsidP="00AD0B1A">
      <w:pPr>
        <w:spacing w:before="120" w:line="276" w:lineRule="auto"/>
        <w:ind w:left="0" w:right="51"/>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AD0B1A" w:rsidRPr="000B53BF" w:rsidRDefault="00AD0B1A" w:rsidP="00AD0B1A">
      <w:pPr>
        <w:spacing w:before="120" w:line="276" w:lineRule="auto"/>
        <w:ind w:left="0" w:right="51"/>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AD0B1A" w:rsidRPr="0076272C" w:rsidRDefault="00AD0B1A" w:rsidP="00AD0B1A">
      <w:pPr>
        <w:pStyle w:val="Sinespaciado"/>
        <w:rPr>
          <w:rFonts w:ascii="Verdana" w:hAnsi="Verdana"/>
          <w:sz w:val="22"/>
          <w:szCs w:val="22"/>
          <w:lang w:val="es-CR"/>
        </w:rPr>
      </w:pPr>
    </w:p>
    <w:p w:rsidR="00AD0B1A" w:rsidRPr="000B53BF" w:rsidRDefault="00AD0B1A" w:rsidP="00AD0B1A">
      <w:pPr>
        <w:spacing w:before="120" w:line="276" w:lineRule="auto"/>
        <w:ind w:left="0" w:right="51"/>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AD0B1A" w:rsidRPr="0076272C" w:rsidRDefault="00AD0B1A" w:rsidP="00AD0B1A">
      <w:pPr>
        <w:pStyle w:val="Sinespaciado"/>
        <w:rPr>
          <w:rFonts w:ascii="Verdana" w:hAnsi="Verdana"/>
          <w:sz w:val="22"/>
          <w:szCs w:val="22"/>
          <w:lang w:val="es-CR"/>
        </w:rPr>
      </w:pPr>
    </w:p>
    <w:p w:rsidR="00AD0B1A" w:rsidRPr="000B53BF" w:rsidRDefault="00AD0B1A" w:rsidP="00AD0B1A">
      <w:pPr>
        <w:spacing w:before="120" w:line="276" w:lineRule="auto"/>
        <w:ind w:left="0" w:right="51"/>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AD0B1A" w:rsidRPr="000B53BF" w:rsidRDefault="00AD0B1A" w:rsidP="00AD0B1A">
      <w:pPr>
        <w:spacing w:before="120" w:line="276" w:lineRule="auto"/>
        <w:ind w:left="0" w:right="51"/>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 xml:space="preserve">emitido a este Tribunal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005F41B4">
        <w:rPr>
          <w:rFonts w:ascii="Verdana" w:hAnsi="Verdana"/>
          <w:sz w:val="22"/>
          <w:szCs w:val="22"/>
        </w:rPr>
        <w:t xml:space="preserve"> i</w:t>
      </w:r>
      <w:r w:rsidRPr="000B53BF">
        <w:rPr>
          <w:rFonts w:ascii="Verdana" w:hAnsi="Verdana"/>
          <w:sz w:val="22"/>
          <w:szCs w:val="22"/>
        </w:rPr>
        <w:t xml:space="preserve">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5F41B4">
        <w:rPr>
          <w:rFonts w:ascii="Verdana" w:hAnsi="Verdana"/>
          <w:b/>
          <w:i/>
          <w:sz w:val="22"/>
          <w:szCs w:val="22"/>
        </w:rPr>
        <w:t xml:space="preserve"> (sic)</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AD0B1A" w:rsidRPr="000B53BF" w:rsidRDefault="00AD0B1A" w:rsidP="00AD0B1A">
      <w:pPr>
        <w:spacing w:before="120" w:line="276" w:lineRule="auto"/>
        <w:ind w:left="0" w:right="51"/>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lastRenderedPageBreak/>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AD0B1A" w:rsidRPr="006D3E93" w:rsidRDefault="00AD0B1A" w:rsidP="00AD0B1A">
      <w:pPr>
        <w:pStyle w:val="Sinespaciado"/>
        <w:rPr>
          <w:rFonts w:ascii="Verdana" w:hAnsi="Verdana"/>
          <w:sz w:val="22"/>
          <w:szCs w:val="22"/>
          <w:lang w:val="es-CR"/>
        </w:rPr>
      </w:pPr>
    </w:p>
    <w:p w:rsidR="00AD0B1A" w:rsidRPr="000B53BF" w:rsidRDefault="00AD0B1A" w:rsidP="00AD0B1A">
      <w:pPr>
        <w:spacing w:before="120" w:line="276" w:lineRule="auto"/>
        <w:ind w:left="0" w:right="51"/>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original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AD0B1A" w:rsidRPr="006D3E93" w:rsidRDefault="00AD0B1A" w:rsidP="00AD0B1A">
      <w:pPr>
        <w:pStyle w:val="Sinespaciado"/>
        <w:rPr>
          <w:rFonts w:ascii="Verdana" w:hAnsi="Verdana"/>
          <w:sz w:val="22"/>
          <w:szCs w:val="22"/>
          <w:lang w:val="es-CR"/>
        </w:rPr>
      </w:pPr>
    </w:p>
    <w:p w:rsidR="00AD0B1A" w:rsidRPr="000B53BF" w:rsidRDefault="00AD0B1A" w:rsidP="00AD0B1A">
      <w:pPr>
        <w:spacing w:before="120" w:line="276" w:lineRule="auto"/>
        <w:ind w:left="0" w:right="51"/>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AD0B1A" w:rsidRPr="000B53BF" w:rsidRDefault="00AD0B1A" w:rsidP="00AD0B1A">
      <w:pPr>
        <w:spacing w:before="120" w:line="276" w:lineRule="auto"/>
        <w:ind w:left="0" w:right="51"/>
        <w:rPr>
          <w:rFonts w:ascii="Verdana" w:hAnsi="Verdana"/>
          <w:sz w:val="22"/>
          <w:szCs w:val="22"/>
        </w:rPr>
      </w:pPr>
    </w:p>
    <w:p w:rsidR="00AD0B1A" w:rsidRPr="006D3E93" w:rsidRDefault="00AD0B1A" w:rsidP="00AD0B1A">
      <w:pPr>
        <w:ind w:left="567" w:right="618"/>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AD0B1A" w:rsidRPr="006D3E93" w:rsidRDefault="00AD0B1A" w:rsidP="00AD0B1A">
      <w:pPr>
        <w:ind w:left="567" w:right="618"/>
        <w:rPr>
          <w:rFonts w:ascii="Verdana" w:hAnsi="Verdana"/>
        </w:rPr>
      </w:pPr>
    </w:p>
    <w:p w:rsidR="00AD0B1A" w:rsidRPr="006D3E93" w:rsidRDefault="00AD0B1A" w:rsidP="00AD0B1A">
      <w:pPr>
        <w:ind w:left="567" w:right="618"/>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AD0B1A" w:rsidRPr="006D3E93" w:rsidRDefault="00AD0B1A" w:rsidP="00AD0B1A">
      <w:pPr>
        <w:ind w:left="567" w:right="618"/>
        <w:rPr>
          <w:rFonts w:ascii="Verdana" w:hAnsi="Verdana"/>
        </w:rPr>
      </w:pPr>
      <w:r w:rsidRPr="006D3E93">
        <w:rPr>
          <w:rFonts w:ascii="Verdana" w:hAnsi="Verdana"/>
          <w:color w:val="000000"/>
        </w:rPr>
        <w:lastRenderedPageBreak/>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AD0B1A" w:rsidRPr="006D3E93" w:rsidRDefault="00AD0B1A" w:rsidP="00AD0B1A">
      <w:pPr>
        <w:ind w:left="567" w:right="618"/>
        <w:rPr>
          <w:rFonts w:ascii="Verdana" w:hAnsi="Verdana"/>
        </w:rPr>
      </w:pPr>
    </w:p>
    <w:p w:rsidR="00AD0B1A" w:rsidRPr="006D3E93" w:rsidRDefault="00AD0B1A" w:rsidP="00AD0B1A">
      <w:pPr>
        <w:ind w:left="0" w:right="618" w:firstLine="567"/>
        <w:rPr>
          <w:rFonts w:ascii="Verdana" w:hAnsi="Verdana"/>
          <w:color w:val="000000"/>
        </w:rPr>
      </w:pPr>
      <w:r w:rsidRPr="006D3E93">
        <w:rPr>
          <w:rFonts w:ascii="Verdana" w:hAnsi="Verdana"/>
          <w:color w:val="000000"/>
          <w:lang w:val="es-ES_tradnl"/>
        </w:rPr>
        <w:t>Se transcribe el artículo 351 en comentario:</w:t>
      </w:r>
    </w:p>
    <w:p w:rsidR="00AD0B1A" w:rsidRPr="006D3E93" w:rsidRDefault="00AD0B1A" w:rsidP="00AD0B1A">
      <w:pPr>
        <w:ind w:left="567" w:right="618"/>
        <w:rPr>
          <w:rFonts w:ascii="Verdana" w:hAnsi="Verdana"/>
        </w:rPr>
      </w:pPr>
    </w:p>
    <w:p w:rsidR="00AD0B1A" w:rsidRPr="006D3E93" w:rsidRDefault="00AD0B1A" w:rsidP="00AD0B1A">
      <w:pPr>
        <w:ind w:left="567" w:right="618"/>
        <w:rPr>
          <w:rFonts w:ascii="Verdana" w:hAnsi="Verdana"/>
          <w:color w:val="000000"/>
        </w:rPr>
      </w:pPr>
      <w:r w:rsidRPr="006D3E93">
        <w:rPr>
          <w:rFonts w:ascii="Verdana" w:hAnsi="Verdana"/>
          <w:i/>
          <w:iCs/>
          <w:color w:val="000000"/>
          <w:lang w:val="es-ES_tradnl"/>
        </w:rPr>
        <w:t>Artículo 351.-</w:t>
      </w:r>
    </w:p>
    <w:p w:rsidR="00AD0B1A" w:rsidRPr="006D3E93" w:rsidRDefault="00AD0B1A" w:rsidP="00AD0B1A">
      <w:pPr>
        <w:ind w:left="567" w:right="618"/>
        <w:rPr>
          <w:rFonts w:ascii="Verdana" w:hAnsi="Verdana"/>
        </w:rPr>
      </w:pPr>
    </w:p>
    <w:p w:rsidR="00AD0B1A" w:rsidRPr="006D3E93" w:rsidRDefault="00AD0B1A" w:rsidP="00AD0B1A">
      <w:pPr>
        <w:ind w:left="567" w:right="618"/>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AD0B1A" w:rsidRPr="006D3E93" w:rsidRDefault="00AD0B1A" w:rsidP="00AD0B1A">
      <w:pPr>
        <w:ind w:left="567" w:right="618"/>
        <w:rPr>
          <w:rFonts w:ascii="Verdana" w:hAnsi="Verdana"/>
        </w:rPr>
      </w:pPr>
    </w:p>
    <w:p w:rsidR="00AD0B1A" w:rsidRPr="006D3E93" w:rsidRDefault="00AD0B1A" w:rsidP="00AD0B1A">
      <w:pPr>
        <w:ind w:left="567" w:right="618"/>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AD0B1A" w:rsidRPr="006D3E93" w:rsidRDefault="00AD0B1A" w:rsidP="00AD0B1A">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AD0B1A" w:rsidRPr="006D3E93" w:rsidRDefault="00AD0B1A" w:rsidP="00AD0B1A">
      <w:pPr>
        <w:spacing w:before="120" w:line="276" w:lineRule="auto"/>
        <w:ind w:left="0" w:right="51"/>
        <w:rPr>
          <w:rFonts w:ascii="Verdana" w:hAnsi="Verdana"/>
        </w:rPr>
      </w:pPr>
    </w:p>
    <w:p w:rsidR="00AD0B1A" w:rsidRPr="000B53BF" w:rsidRDefault="00AD0B1A" w:rsidP="00AD0B1A">
      <w:pPr>
        <w:spacing w:before="120" w:line="276" w:lineRule="auto"/>
        <w:ind w:left="0" w:right="51"/>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AD0B1A" w:rsidRPr="000B53BF" w:rsidRDefault="00AD0B1A" w:rsidP="00AD0B1A">
      <w:pPr>
        <w:autoSpaceDE w:val="0"/>
        <w:autoSpaceDN w:val="0"/>
        <w:adjustRightInd w:val="0"/>
        <w:spacing w:line="276" w:lineRule="auto"/>
        <w:ind w:left="0" w:right="0"/>
        <w:rPr>
          <w:rFonts w:ascii="Verdana" w:hAnsi="Verdana"/>
          <w:b/>
          <w:color w:val="000000"/>
          <w:sz w:val="22"/>
          <w:szCs w:val="22"/>
        </w:rPr>
      </w:pPr>
    </w:p>
    <w:p w:rsidR="00AD0B1A" w:rsidRPr="006D3E93" w:rsidRDefault="00AD0B1A" w:rsidP="00AD0B1A">
      <w:pPr>
        <w:autoSpaceDE w:val="0"/>
        <w:autoSpaceDN w:val="0"/>
        <w:adjustRightInd w:val="0"/>
        <w:spacing w:line="276" w:lineRule="auto"/>
        <w:ind w:left="0" w:right="0"/>
        <w:jc w:val="center"/>
        <w:rPr>
          <w:rFonts w:ascii="Verdana" w:hAnsi="Verdana"/>
          <w:b/>
          <w:color w:val="000000"/>
          <w:sz w:val="22"/>
          <w:szCs w:val="22"/>
        </w:rPr>
      </w:pPr>
      <w:r w:rsidRPr="006D3E93">
        <w:rPr>
          <w:rFonts w:ascii="Verdana" w:hAnsi="Verdana"/>
          <w:b/>
          <w:color w:val="000000"/>
          <w:sz w:val="22"/>
          <w:szCs w:val="22"/>
        </w:rPr>
        <w:t>POR TANTO</w:t>
      </w:r>
    </w:p>
    <w:p w:rsidR="00AD0B1A" w:rsidRPr="000B53BF" w:rsidRDefault="00AD0B1A" w:rsidP="00AD0B1A">
      <w:pPr>
        <w:spacing w:line="276" w:lineRule="auto"/>
        <w:ind w:left="0" w:right="0"/>
        <w:rPr>
          <w:rFonts w:ascii="Verdana" w:hAnsi="Verdana"/>
          <w:b/>
          <w:color w:val="000000"/>
          <w:sz w:val="22"/>
          <w:szCs w:val="22"/>
        </w:rPr>
      </w:pPr>
    </w:p>
    <w:p w:rsidR="00AD0B1A" w:rsidRPr="000B53BF" w:rsidRDefault="00AD0B1A" w:rsidP="00AD0B1A">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00C35F29" w:rsidRPr="0058606D">
        <w:rPr>
          <w:rFonts w:ascii="Verdana" w:hAnsi="Verdana"/>
          <w:b/>
          <w:color w:val="000000"/>
          <w:sz w:val="22"/>
          <w:szCs w:val="22"/>
          <w:lang w:val="es-MX"/>
        </w:rPr>
        <w:t>7.2.</w:t>
      </w:r>
      <w:r w:rsidR="00C35F29">
        <w:rPr>
          <w:rFonts w:ascii="Verdana" w:hAnsi="Verdana"/>
          <w:b/>
          <w:color w:val="000000"/>
          <w:sz w:val="22"/>
          <w:szCs w:val="22"/>
          <w:lang w:val="es-MX"/>
        </w:rPr>
        <w:t>53</w:t>
      </w:r>
      <w:r w:rsidR="00C35F29" w:rsidRPr="0058606D">
        <w:rPr>
          <w:rFonts w:ascii="Verdana" w:hAnsi="Verdana"/>
          <w:b/>
          <w:color w:val="000000"/>
          <w:sz w:val="22"/>
          <w:szCs w:val="22"/>
          <w:lang w:val="es-MX"/>
        </w:rPr>
        <w:t xml:space="preserve"> </w:t>
      </w:r>
      <w:r w:rsidRPr="006D3E93">
        <w:rPr>
          <w:rFonts w:ascii="Verdana" w:hAnsi="Verdana"/>
          <w:b/>
          <w:color w:val="000000"/>
          <w:sz w:val="22"/>
          <w:szCs w:val="22"/>
          <w:lang w:val="es-MX"/>
        </w:rPr>
        <w:t xml:space="preserve">de la Sesión Ordinaria 56-2014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AD0B1A" w:rsidRPr="000B53BF" w:rsidRDefault="00AD0B1A" w:rsidP="00AD0B1A">
      <w:pPr>
        <w:spacing w:line="276" w:lineRule="auto"/>
        <w:ind w:left="0" w:right="0"/>
        <w:rPr>
          <w:rFonts w:ascii="Verdana" w:hAnsi="Verdana"/>
          <w:color w:val="000000"/>
          <w:sz w:val="22"/>
          <w:szCs w:val="22"/>
          <w:u w:val="words"/>
        </w:rPr>
      </w:pPr>
    </w:p>
    <w:p w:rsidR="00AD0B1A" w:rsidRPr="000B53BF" w:rsidRDefault="00AD0B1A" w:rsidP="00AD0B1A">
      <w:pPr>
        <w:ind w:left="0" w:right="51"/>
        <w:rPr>
          <w:rFonts w:ascii="Verdana" w:hAnsi="Verdana"/>
          <w:sz w:val="22"/>
          <w:szCs w:val="22"/>
        </w:rPr>
      </w:pPr>
      <w:r w:rsidRPr="000B53BF">
        <w:rPr>
          <w:rFonts w:ascii="Verdana" w:hAnsi="Verdana"/>
          <w:b/>
          <w:color w:val="000000"/>
          <w:sz w:val="22"/>
          <w:szCs w:val="22"/>
        </w:rPr>
        <w:lastRenderedPageBreak/>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AD0B1A" w:rsidRPr="000B53BF" w:rsidRDefault="00AD0B1A" w:rsidP="00AD0B1A">
      <w:pPr>
        <w:pStyle w:val="Sinespaciado"/>
        <w:ind w:right="51"/>
        <w:rPr>
          <w:rFonts w:ascii="Verdana" w:hAnsi="Verdana"/>
          <w:sz w:val="22"/>
          <w:szCs w:val="22"/>
          <w:lang w:val="es-CR"/>
        </w:rPr>
      </w:pPr>
    </w:p>
    <w:p w:rsidR="00AD0B1A" w:rsidRPr="000B53BF" w:rsidRDefault="00AD0B1A" w:rsidP="00AD0B1A">
      <w:pPr>
        <w:ind w:left="0" w:right="51"/>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AD0B1A" w:rsidRPr="000B53BF" w:rsidRDefault="00AD0B1A" w:rsidP="00AD0B1A">
      <w:pPr>
        <w:spacing w:line="276" w:lineRule="auto"/>
        <w:ind w:left="0" w:right="51"/>
        <w:rPr>
          <w:rFonts w:ascii="Verdana" w:hAnsi="Verdana"/>
          <w:b/>
          <w:color w:val="000000"/>
          <w:sz w:val="22"/>
          <w:szCs w:val="22"/>
        </w:rPr>
      </w:pPr>
    </w:p>
    <w:p w:rsidR="00AD0B1A" w:rsidRPr="000B53BF" w:rsidRDefault="00AD0B1A" w:rsidP="00AD0B1A">
      <w:pPr>
        <w:spacing w:line="276" w:lineRule="auto"/>
        <w:ind w:left="0" w:right="0"/>
        <w:rPr>
          <w:rFonts w:ascii="Verdana" w:hAnsi="Verdana"/>
          <w:color w:val="000000"/>
          <w:sz w:val="22"/>
          <w:szCs w:val="22"/>
        </w:rPr>
      </w:pPr>
    </w:p>
    <w:p w:rsidR="00AD0B1A" w:rsidRPr="000B53BF" w:rsidRDefault="00AD0B1A" w:rsidP="00AD0B1A">
      <w:pPr>
        <w:spacing w:line="276" w:lineRule="auto"/>
        <w:ind w:left="0" w:right="0"/>
        <w:rPr>
          <w:rFonts w:ascii="Verdana" w:hAnsi="Verdana"/>
          <w:b/>
          <w:color w:val="000000"/>
          <w:sz w:val="22"/>
          <w:szCs w:val="22"/>
        </w:rPr>
      </w:pPr>
      <w:r w:rsidRPr="000B53BF">
        <w:rPr>
          <w:rFonts w:ascii="Verdana" w:hAnsi="Verdana"/>
          <w:b/>
          <w:color w:val="000000"/>
          <w:sz w:val="22"/>
          <w:szCs w:val="22"/>
        </w:rPr>
        <w:t xml:space="preserve">NOTIFÍQUESE.- </w:t>
      </w:r>
    </w:p>
    <w:p w:rsidR="00AD0B1A" w:rsidRPr="000B53BF" w:rsidRDefault="00AD0B1A" w:rsidP="00AD0B1A">
      <w:pPr>
        <w:spacing w:line="276" w:lineRule="auto"/>
        <w:ind w:left="0" w:right="0"/>
        <w:rPr>
          <w:rFonts w:ascii="Verdana" w:hAnsi="Verdana"/>
          <w:color w:val="000000"/>
          <w:sz w:val="22"/>
          <w:szCs w:val="22"/>
        </w:rPr>
      </w:pPr>
    </w:p>
    <w:p w:rsidR="00AD0B1A" w:rsidRPr="000B53BF" w:rsidRDefault="00AD0B1A" w:rsidP="00AD0B1A">
      <w:pPr>
        <w:spacing w:line="276" w:lineRule="auto"/>
        <w:ind w:left="0" w:right="0"/>
        <w:rPr>
          <w:rFonts w:ascii="Verdana" w:hAnsi="Verdana"/>
          <w:color w:val="000000"/>
          <w:sz w:val="22"/>
          <w:szCs w:val="22"/>
        </w:rPr>
      </w:pPr>
    </w:p>
    <w:p w:rsidR="00AD0B1A" w:rsidRPr="000B53BF" w:rsidRDefault="00AD0B1A" w:rsidP="00AD0B1A">
      <w:pPr>
        <w:spacing w:line="276" w:lineRule="auto"/>
        <w:ind w:left="0" w:right="0"/>
        <w:rPr>
          <w:rFonts w:ascii="Verdana" w:hAnsi="Verdana"/>
          <w:color w:val="000000"/>
          <w:sz w:val="22"/>
          <w:szCs w:val="22"/>
        </w:rPr>
      </w:pPr>
    </w:p>
    <w:p w:rsidR="00AD0B1A" w:rsidRPr="000B53BF" w:rsidRDefault="00AD0B1A" w:rsidP="00AD0B1A">
      <w:pPr>
        <w:spacing w:line="276" w:lineRule="auto"/>
        <w:ind w:left="0" w:right="0"/>
        <w:jc w:val="center"/>
        <w:rPr>
          <w:rFonts w:ascii="Verdana" w:hAnsi="Verdana"/>
          <w:color w:val="000000"/>
          <w:sz w:val="22"/>
          <w:szCs w:val="22"/>
        </w:rPr>
      </w:pPr>
    </w:p>
    <w:p w:rsidR="00AD0B1A" w:rsidRPr="000B53BF" w:rsidRDefault="00AD0B1A" w:rsidP="00AD0B1A">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AD0B1A" w:rsidRPr="000B53BF" w:rsidRDefault="00AD0B1A" w:rsidP="00AD0B1A">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PRESIDENTE</w:t>
      </w:r>
    </w:p>
    <w:p w:rsidR="00AD0B1A" w:rsidRPr="000B53BF" w:rsidRDefault="00AD0B1A" w:rsidP="00AD0B1A">
      <w:pPr>
        <w:spacing w:line="276" w:lineRule="auto"/>
        <w:ind w:left="0" w:right="0"/>
        <w:jc w:val="center"/>
        <w:rPr>
          <w:rFonts w:ascii="Verdana" w:hAnsi="Verdana"/>
          <w:color w:val="000000"/>
          <w:sz w:val="22"/>
          <w:szCs w:val="22"/>
        </w:rPr>
      </w:pPr>
    </w:p>
    <w:p w:rsidR="00AD0B1A" w:rsidRPr="000B53BF" w:rsidRDefault="00AD0B1A" w:rsidP="00AD0B1A">
      <w:pPr>
        <w:spacing w:line="276" w:lineRule="auto"/>
        <w:ind w:left="0" w:right="0"/>
        <w:jc w:val="center"/>
        <w:rPr>
          <w:rFonts w:ascii="Verdana" w:hAnsi="Verdana"/>
          <w:color w:val="000000"/>
          <w:sz w:val="22"/>
          <w:szCs w:val="22"/>
        </w:rPr>
      </w:pPr>
    </w:p>
    <w:p w:rsidR="00AD0B1A" w:rsidRPr="000B53BF" w:rsidRDefault="00AD0B1A" w:rsidP="00AD0B1A">
      <w:pPr>
        <w:spacing w:line="276" w:lineRule="auto"/>
        <w:ind w:left="0" w:right="0"/>
        <w:jc w:val="center"/>
        <w:rPr>
          <w:rFonts w:ascii="Verdana" w:hAnsi="Verdana"/>
          <w:color w:val="000000"/>
          <w:sz w:val="22"/>
          <w:szCs w:val="22"/>
        </w:rPr>
      </w:pPr>
    </w:p>
    <w:p w:rsidR="00AD0B1A" w:rsidRPr="000B53BF" w:rsidRDefault="00AD0B1A" w:rsidP="00AD0B1A">
      <w:pPr>
        <w:spacing w:line="276" w:lineRule="auto"/>
        <w:ind w:left="0" w:right="0"/>
        <w:jc w:val="center"/>
        <w:rPr>
          <w:rFonts w:ascii="Verdana" w:hAnsi="Verdana"/>
          <w:color w:val="000000"/>
          <w:sz w:val="22"/>
          <w:szCs w:val="22"/>
        </w:rPr>
      </w:pPr>
    </w:p>
    <w:p w:rsidR="00AD0B1A" w:rsidRPr="000B53BF" w:rsidRDefault="00AD0B1A" w:rsidP="00AD0B1A">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r>
      <w:r w:rsidRPr="000B53BF">
        <w:rPr>
          <w:rFonts w:ascii="Verdana" w:hAnsi="Verdana"/>
          <w:color w:val="000000"/>
          <w:sz w:val="22"/>
          <w:szCs w:val="22"/>
        </w:rPr>
        <w:tab/>
        <w:t xml:space="preserve">          Lic. Mario Quesada Aguirre</w:t>
      </w:r>
    </w:p>
    <w:p w:rsidR="00AD0B1A" w:rsidRPr="000B53BF" w:rsidRDefault="00AD0B1A" w:rsidP="00AD0B1A">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AD0B1A" w:rsidRPr="000B53BF" w:rsidRDefault="00AD0B1A" w:rsidP="00AD0B1A">
      <w:pPr>
        <w:rPr>
          <w:rFonts w:ascii="Verdana" w:hAnsi="Verdana"/>
          <w:sz w:val="22"/>
          <w:szCs w:val="22"/>
        </w:rPr>
      </w:pPr>
    </w:p>
    <w:p w:rsidR="00AD0B1A" w:rsidRPr="000B53BF" w:rsidRDefault="00AD0B1A" w:rsidP="00AD0B1A">
      <w:pPr>
        <w:rPr>
          <w:rFonts w:ascii="Verdana" w:hAnsi="Verdana"/>
          <w:sz w:val="22"/>
          <w:szCs w:val="22"/>
        </w:rPr>
      </w:pPr>
    </w:p>
    <w:p w:rsidR="00AD0B1A" w:rsidRPr="000B53BF" w:rsidRDefault="00AD0B1A" w:rsidP="00AD0B1A">
      <w:pPr>
        <w:rPr>
          <w:rFonts w:ascii="Verdana" w:hAnsi="Verdana"/>
          <w:sz w:val="22"/>
          <w:szCs w:val="22"/>
        </w:rPr>
      </w:pPr>
    </w:p>
    <w:p w:rsidR="00AD0B1A" w:rsidRPr="000B53BF" w:rsidRDefault="00AD0B1A" w:rsidP="00AD0B1A">
      <w:pPr>
        <w:rPr>
          <w:rFonts w:ascii="Verdana" w:hAnsi="Verdana"/>
          <w:sz w:val="22"/>
          <w:szCs w:val="22"/>
        </w:rPr>
      </w:pPr>
    </w:p>
    <w:p w:rsidR="00AD0B1A" w:rsidRPr="000B53BF" w:rsidRDefault="00AD0B1A" w:rsidP="00AD0B1A">
      <w:pPr>
        <w:rPr>
          <w:rFonts w:ascii="Verdana" w:hAnsi="Verdana"/>
          <w:sz w:val="22"/>
          <w:szCs w:val="22"/>
        </w:rPr>
      </w:pPr>
    </w:p>
    <w:p w:rsidR="00AD0B1A" w:rsidRPr="000B53BF" w:rsidRDefault="00AD0B1A" w:rsidP="00AD0B1A">
      <w:pPr>
        <w:rPr>
          <w:rFonts w:ascii="Verdana" w:hAnsi="Verdana"/>
          <w:sz w:val="22"/>
          <w:szCs w:val="22"/>
        </w:rPr>
      </w:pPr>
    </w:p>
    <w:p w:rsidR="00AD0B1A" w:rsidRPr="000B53BF" w:rsidRDefault="00AD0B1A" w:rsidP="00AD0B1A">
      <w:pPr>
        <w:rPr>
          <w:rFonts w:ascii="Verdana" w:hAnsi="Verdana"/>
          <w:sz w:val="22"/>
          <w:szCs w:val="22"/>
        </w:rPr>
      </w:pPr>
    </w:p>
    <w:p w:rsidR="00AD0B1A" w:rsidRPr="000B53BF" w:rsidRDefault="00AD0B1A" w:rsidP="00AD0B1A">
      <w:pPr>
        <w:rPr>
          <w:rFonts w:ascii="Verdana" w:hAnsi="Verdana"/>
          <w:sz w:val="22"/>
          <w:szCs w:val="22"/>
        </w:rPr>
      </w:pPr>
    </w:p>
    <w:p w:rsidR="00AD0B1A" w:rsidRPr="000B53BF" w:rsidRDefault="00AD0B1A" w:rsidP="00AD0B1A">
      <w:pPr>
        <w:tabs>
          <w:tab w:val="left" w:pos="5209"/>
        </w:tabs>
        <w:rPr>
          <w:rFonts w:ascii="Verdana" w:hAnsi="Verdana"/>
          <w:sz w:val="22"/>
          <w:szCs w:val="22"/>
        </w:rPr>
      </w:pPr>
      <w:r w:rsidRPr="000B53BF">
        <w:rPr>
          <w:rFonts w:ascii="Verdana" w:hAnsi="Verdana"/>
          <w:sz w:val="22"/>
          <w:szCs w:val="22"/>
        </w:rPr>
        <w:tab/>
      </w:r>
    </w:p>
    <w:p w:rsidR="00AD0B1A" w:rsidRPr="000B53BF" w:rsidRDefault="00AD0B1A" w:rsidP="00AD0B1A">
      <w:pPr>
        <w:tabs>
          <w:tab w:val="left" w:pos="5209"/>
        </w:tabs>
        <w:rPr>
          <w:rFonts w:ascii="Verdana" w:hAnsi="Verdana"/>
          <w:sz w:val="22"/>
          <w:szCs w:val="22"/>
        </w:rPr>
      </w:pPr>
    </w:p>
    <w:p w:rsidR="00AD0B1A" w:rsidRDefault="00AD0B1A" w:rsidP="00AD0B1A"/>
    <w:p w:rsidR="00AD0B1A" w:rsidRDefault="00AD0B1A" w:rsidP="00AD0B1A"/>
    <w:p w:rsidR="00A33A1F" w:rsidRDefault="0022733C"/>
    <w:sectPr w:rsidR="00A33A1F" w:rsidSect="00925154">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91F" w:rsidRDefault="008C791F" w:rsidP="00C35F29">
      <w:r>
        <w:separator/>
      </w:r>
    </w:p>
  </w:endnote>
  <w:endnote w:type="continuationSeparator" w:id="0">
    <w:p w:rsidR="008C791F" w:rsidRDefault="008C791F" w:rsidP="00C3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C9" w:rsidRDefault="008C791F"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4C9" w:rsidRDefault="0022733C"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675" w:rsidRDefault="008C791F">
    <w:pPr>
      <w:pStyle w:val="Piedepgina"/>
      <w:jc w:val="right"/>
    </w:pPr>
    <w:r w:rsidRPr="00151675">
      <w:rPr>
        <w:b/>
        <w:i/>
        <w:sz w:val="18"/>
        <w:szCs w:val="18"/>
      </w:rPr>
      <w:t>Res. No. TAT-</w:t>
    </w:r>
    <w:r>
      <w:rPr>
        <w:b/>
        <w:i/>
        <w:sz w:val="18"/>
        <w:szCs w:val="18"/>
      </w:rPr>
      <w:t>275</w:t>
    </w:r>
    <w:r w:rsidR="00C35F29">
      <w:rPr>
        <w:b/>
        <w:i/>
        <w:sz w:val="18"/>
        <w:szCs w:val="18"/>
      </w:rPr>
      <w:t>6</w:t>
    </w:r>
    <w:r w:rsidRPr="00151675">
      <w:rPr>
        <w:b/>
        <w:i/>
        <w:sz w:val="18"/>
        <w:szCs w:val="18"/>
      </w:rPr>
      <w:t>-2015</w:t>
    </w:r>
    <w:r>
      <w:t xml:space="preserve">          </w:t>
    </w:r>
    <w:r w:rsidRPr="00151675">
      <w:rPr>
        <w:b/>
      </w:rPr>
      <w:fldChar w:fldCharType="begin"/>
    </w:r>
    <w:r w:rsidRPr="00151675">
      <w:rPr>
        <w:b/>
      </w:rPr>
      <w:instrText xml:space="preserve"> PAGE   \* MERGEFORMAT </w:instrText>
    </w:r>
    <w:r w:rsidRPr="00151675">
      <w:rPr>
        <w:b/>
      </w:rPr>
      <w:fldChar w:fldCharType="separate"/>
    </w:r>
    <w:r w:rsidR="007B1937">
      <w:rPr>
        <w:b/>
        <w:noProof/>
      </w:rPr>
      <w:t>7</w:t>
    </w:r>
    <w:r w:rsidRPr="00151675">
      <w:rPr>
        <w:b/>
      </w:rPr>
      <w:fldChar w:fldCharType="end"/>
    </w:r>
  </w:p>
  <w:p w:rsidR="00A124C9" w:rsidRPr="004705B3" w:rsidRDefault="0022733C"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91F" w:rsidRDefault="008C791F" w:rsidP="00C35F29">
      <w:r>
        <w:separator/>
      </w:r>
    </w:p>
  </w:footnote>
  <w:footnote w:type="continuationSeparator" w:id="0">
    <w:p w:rsidR="008C791F" w:rsidRDefault="008C791F" w:rsidP="00C35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1A"/>
    <w:rsid w:val="0022733C"/>
    <w:rsid w:val="00476619"/>
    <w:rsid w:val="005F41B4"/>
    <w:rsid w:val="007B1937"/>
    <w:rsid w:val="008C791F"/>
    <w:rsid w:val="00953FEB"/>
    <w:rsid w:val="00AD0B1A"/>
    <w:rsid w:val="00BB34D5"/>
    <w:rsid w:val="00BF156C"/>
    <w:rsid w:val="00C35F29"/>
    <w:rsid w:val="00C45CAA"/>
    <w:rsid w:val="00D74A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0B1A"/>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AD0B1A"/>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D0B1A"/>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AD0B1A"/>
    <w:pPr>
      <w:tabs>
        <w:tab w:val="center" w:pos="4252"/>
        <w:tab w:val="right" w:pos="8504"/>
      </w:tabs>
    </w:pPr>
  </w:style>
  <w:style w:type="character" w:customStyle="1" w:styleId="PiedepginaCar">
    <w:name w:val="Pie de página Car"/>
    <w:basedOn w:val="Fuentedeprrafopredeter"/>
    <w:link w:val="Piedepgina"/>
    <w:uiPriority w:val="99"/>
    <w:rsid w:val="00AD0B1A"/>
    <w:rPr>
      <w:rFonts w:ascii="Times New Roman" w:eastAsia="Times New Roman" w:hAnsi="Times New Roman" w:cs="Times New Roman"/>
      <w:sz w:val="20"/>
      <w:szCs w:val="20"/>
      <w:lang w:eastAsia="es-CR"/>
    </w:rPr>
  </w:style>
  <w:style w:type="character" w:styleId="Nmerodepgina">
    <w:name w:val="page number"/>
    <w:basedOn w:val="Fuentedeprrafopredeter"/>
    <w:rsid w:val="00AD0B1A"/>
  </w:style>
  <w:style w:type="paragraph" w:customStyle="1" w:styleId="Style1">
    <w:name w:val="Style 1"/>
    <w:basedOn w:val="Normal"/>
    <w:uiPriority w:val="99"/>
    <w:rsid w:val="00AD0B1A"/>
    <w:pPr>
      <w:widowControl w:val="0"/>
      <w:autoSpaceDE w:val="0"/>
      <w:autoSpaceDN w:val="0"/>
      <w:adjustRightInd w:val="0"/>
    </w:pPr>
    <w:rPr>
      <w:sz w:val="24"/>
      <w:szCs w:val="24"/>
      <w:lang w:val="en-US"/>
    </w:rPr>
  </w:style>
  <w:style w:type="paragraph" w:styleId="Sinespaciado">
    <w:name w:val="No Spacing"/>
    <w:link w:val="SinespaciadoCar"/>
    <w:uiPriority w:val="1"/>
    <w:qFormat/>
    <w:rsid w:val="00AD0B1A"/>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AD0B1A"/>
    <w:rPr>
      <w:sz w:val="20"/>
      <w:szCs w:val="20"/>
    </w:rPr>
  </w:style>
  <w:style w:type="paragraph" w:customStyle="1" w:styleId="Style9">
    <w:name w:val="Style 9"/>
    <w:basedOn w:val="Normal"/>
    <w:uiPriority w:val="99"/>
    <w:rsid w:val="00AD0B1A"/>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AD0B1A"/>
  </w:style>
  <w:style w:type="character" w:customStyle="1" w:styleId="SinespaciadoCar">
    <w:name w:val="Sin espaciado Car"/>
    <w:basedOn w:val="Fuentedeprrafopredeter"/>
    <w:link w:val="Sinespaciado"/>
    <w:uiPriority w:val="1"/>
    <w:rsid w:val="00AD0B1A"/>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AD0B1A"/>
  </w:style>
  <w:style w:type="paragraph" w:styleId="Encabezado">
    <w:name w:val="header"/>
    <w:basedOn w:val="Normal"/>
    <w:link w:val="EncabezadoCar"/>
    <w:uiPriority w:val="99"/>
    <w:semiHidden/>
    <w:unhideWhenUsed/>
    <w:rsid w:val="00C35F29"/>
    <w:pPr>
      <w:tabs>
        <w:tab w:val="center" w:pos="4419"/>
        <w:tab w:val="right" w:pos="8838"/>
      </w:tabs>
    </w:pPr>
  </w:style>
  <w:style w:type="character" w:customStyle="1" w:styleId="EncabezadoCar">
    <w:name w:val="Encabezado Car"/>
    <w:basedOn w:val="Fuentedeprrafopredeter"/>
    <w:link w:val="Encabezado"/>
    <w:uiPriority w:val="99"/>
    <w:semiHidden/>
    <w:rsid w:val="00C35F29"/>
    <w:rPr>
      <w:rFonts w:ascii="Times New Roman" w:eastAsia="Times New Roman" w:hAnsi="Times New Roman" w:cs="Times New Roman"/>
      <w:sz w:val="20"/>
      <w:szCs w:val="20"/>
      <w:lang w:eastAsia="es-CR"/>
    </w:rPr>
  </w:style>
  <w:style w:type="paragraph" w:styleId="Textodeglobo">
    <w:name w:val="Balloon Text"/>
    <w:basedOn w:val="Normal"/>
    <w:link w:val="TextodegloboCar"/>
    <w:uiPriority w:val="99"/>
    <w:semiHidden/>
    <w:unhideWhenUsed/>
    <w:rsid w:val="007B1937"/>
    <w:rPr>
      <w:rFonts w:ascii="Tahoma" w:hAnsi="Tahoma" w:cs="Tahoma"/>
      <w:sz w:val="16"/>
      <w:szCs w:val="16"/>
    </w:rPr>
  </w:style>
  <w:style w:type="character" w:customStyle="1" w:styleId="TextodegloboCar">
    <w:name w:val="Texto de globo Car"/>
    <w:basedOn w:val="Fuentedeprrafopredeter"/>
    <w:link w:val="Textodeglobo"/>
    <w:uiPriority w:val="99"/>
    <w:semiHidden/>
    <w:rsid w:val="007B1937"/>
    <w:rPr>
      <w:rFonts w:ascii="Tahoma" w:eastAsia="Times New Roman" w:hAnsi="Tahoma" w:cs="Tahoma"/>
      <w:sz w:val="16"/>
      <w:szCs w:val="16"/>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2974</Words>
  <Characters>16363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cp:lastPrinted>2015-10-16T17:44:00Z</cp:lastPrinted>
  <dcterms:created xsi:type="dcterms:W3CDTF">2020-03-20T14:51:00Z</dcterms:created>
  <dcterms:modified xsi:type="dcterms:W3CDTF">2020-03-20T14:54:00Z</dcterms:modified>
</cp:coreProperties>
</file>